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90E49" w:rsidRPr="00AB4BCF" w:rsidRDefault="00E90E49" w:rsidP="00E35559">
      <w:pPr>
        <w:pStyle w:val="3GPPHeader"/>
        <w:spacing w:after="60"/>
        <w:rPr>
          <w:rFonts w:ascii="Arial" w:hAnsi="Arial" w:cs="Arial"/>
          <w:sz w:val="32"/>
          <w:szCs w:val="32"/>
          <w:highlight w:val="yellow"/>
          <w:lang w:val="en-US"/>
        </w:rPr>
      </w:pPr>
      <w:r w:rsidRPr="00AB4BCF">
        <w:rPr>
          <w:rFonts w:ascii="Arial" w:hAnsi="Arial" w:cs="Arial"/>
          <w:lang w:val="en-US"/>
        </w:rPr>
        <w:t>3GPP TSG-RAN WG</w:t>
      </w:r>
      <w:r w:rsidR="00FA5FBC" w:rsidRPr="00AB4BCF">
        <w:rPr>
          <w:rFonts w:ascii="Arial" w:hAnsi="Arial" w:cs="Arial"/>
          <w:lang w:val="en-US"/>
        </w:rPr>
        <w:t>4</w:t>
      </w:r>
      <w:r w:rsidRPr="00AB4BCF">
        <w:rPr>
          <w:rFonts w:ascii="Arial" w:hAnsi="Arial" w:cs="Arial"/>
          <w:lang w:val="en-US"/>
        </w:rPr>
        <w:t xml:space="preserve"> #</w:t>
      </w:r>
      <w:r w:rsidR="00E65EB5" w:rsidRPr="00AB4BCF">
        <w:rPr>
          <w:rFonts w:ascii="Arial" w:hAnsi="Arial" w:cs="Arial"/>
          <w:lang w:val="en-US"/>
        </w:rPr>
        <w:t>89</w:t>
      </w:r>
      <w:r w:rsidRPr="00AB4BCF">
        <w:rPr>
          <w:rFonts w:ascii="Arial" w:hAnsi="Arial" w:cs="Arial"/>
          <w:lang w:val="en-US"/>
        </w:rPr>
        <w:tab/>
      </w:r>
      <w:r w:rsidR="00DE761A" w:rsidRPr="00AB4BCF">
        <w:rPr>
          <w:rFonts w:ascii="Arial" w:hAnsi="Arial" w:cs="Arial"/>
          <w:sz w:val="32"/>
          <w:szCs w:val="32"/>
          <w:lang w:val="en-US"/>
        </w:rPr>
        <w:t>R4</w:t>
      </w:r>
      <w:r w:rsidR="00091557" w:rsidRPr="00AB4BCF">
        <w:rPr>
          <w:rFonts w:ascii="Arial" w:hAnsi="Arial" w:cs="Arial"/>
          <w:sz w:val="32"/>
          <w:szCs w:val="32"/>
          <w:lang w:val="en-US"/>
        </w:rPr>
        <w:t>-</w:t>
      </w:r>
      <w:r w:rsidR="00F40F0C" w:rsidRPr="00AB4BCF">
        <w:rPr>
          <w:rFonts w:ascii="Arial" w:hAnsi="Arial" w:cs="Arial"/>
          <w:sz w:val="32"/>
          <w:szCs w:val="32"/>
          <w:lang w:val="en-US"/>
        </w:rPr>
        <w:t>1</w:t>
      </w:r>
      <w:r w:rsidR="00FA5FBC" w:rsidRPr="00AB4BCF">
        <w:rPr>
          <w:rFonts w:ascii="Arial" w:hAnsi="Arial" w:cs="Arial"/>
          <w:sz w:val="32"/>
          <w:szCs w:val="32"/>
          <w:lang w:val="en-US"/>
        </w:rPr>
        <w:t>8</w:t>
      </w:r>
      <w:r w:rsidR="0077426B">
        <w:rPr>
          <w:rFonts w:ascii="Arial" w:hAnsi="Arial" w:cs="Arial"/>
          <w:sz w:val="32"/>
          <w:szCs w:val="32"/>
          <w:lang w:val="en-US"/>
        </w:rPr>
        <w:t>15367</w:t>
      </w:r>
      <w:bookmarkStart w:id="0" w:name="_GoBack"/>
      <w:bookmarkEnd w:id="0"/>
    </w:p>
    <w:p w:rsidR="00E90E49" w:rsidRPr="00AB4BCF" w:rsidRDefault="00E65EB5" w:rsidP="00311702">
      <w:pPr>
        <w:pStyle w:val="3GPPHeader"/>
        <w:rPr>
          <w:rFonts w:ascii="Arial" w:hAnsi="Arial" w:cs="Arial"/>
          <w:lang w:val="en-US"/>
        </w:rPr>
      </w:pPr>
      <w:r w:rsidRPr="00AB4BCF">
        <w:rPr>
          <w:rFonts w:ascii="Arial" w:hAnsi="Arial" w:cs="Arial"/>
          <w:lang w:val="en-US"/>
        </w:rPr>
        <w:t>Spokane</w:t>
      </w:r>
      <w:r w:rsidR="0027144F" w:rsidRPr="00AB4BCF">
        <w:rPr>
          <w:rFonts w:ascii="Arial" w:hAnsi="Arial" w:cs="Arial"/>
          <w:lang w:val="en-US"/>
        </w:rPr>
        <w:t xml:space="preserve">, </w:t>
      </w:r>
      <w:r w:rsidRPr="00AB4BCF">
        <w:rPr>
          <w:rFonts w:ascii="Arial" w:hAnsi="Arial" w:cs="Arial"/>
          <w:lang w:val="en-US"/>
        </w:rPr>
        <w:t>USA</w:t>
      </w:r>
      <w:r w:rsidR="0027144F" w:rsidRPr="00AB4BCF">
        <w:rPr>
          <w:rFonts w:ascii="Arial" w:hAnsi="Arial" w:cs="Arial"/>
          <w:lang w:val="en-US"/>
        </w:rPr>
        <w:t xml:space="preserve">, </w:t>
      </w:r>
      <w:r w:rsidRPr="00AB4BCF">
        <w:rPr>
          <w:rFonts w:ascii="Arial" w:hAnsi="Arial" w:cs="Arial"/>
          <w:lang w:val="en-US"/>
        </w:rPr>
        <w:t>12</w:t>
      </w:r>
      <w:r w:rsidRPr="00AB4BCF">
        <w:rPr>
          <w:rFonts w:ascii="Arial" w:hAnsi="Arial" w:cs="Arial"/>
          <w:vertAlign w:val="superscript"/>
          <w:lang w:val="en-US"/>
        </w:rPr>
        <w:t>th</w:t>
      </w:r>
      <w:r w:rsidRPr="00AB4BCF">
        <w:rPr>
          <w:rFonts w:ascii="Arial" w:hAnsi="Arial" w:cs="Arial"/>
          <w:lang w:val="en-US"/>
        </w:rPr>
        <w:t xml:space="preserve"> - 16</w:t>
      </w:r>
      <w:r w:rsidR="0027144F" w:rsidRPr="00AB4BCF">
        <w:rPr>
          <w:rFonts w:ascii="Arial" w:hAnsi="Arial" w:cs="Arial"/>
          <w:vertAlign w:val="superscript"/>
          <w:lang w:val="en-US"/>
        </w:rPr>
        <w:t>th</w:t>
      </w:r>
      <w:r w:rsidRPr="00AB4BCF">
        <w:rPr>
          <w:rFonts w:ascii="Arial" w:hAnsi="Arial" w:cs="Arial"/>
          <w:lang w:val="en-US"/>
        </w:rPr>
        <w:t xml:space="preserve"> November</w:t>
      </w:r>
      <w:r w:rsidR="0027144F" w:rsidRPr="00AB4BCF">
        <w:rPr>
          <w:rFonts w:ascii="Arial" w:hAnsi="Arial" w:cs="Arial"/>
          <w:lang w:val="en-US"/>
        </w:rPr>
        <w:t xml:space="preserve"> 20</w:t>
      </w:r>
      <w:r w:rsidR="00F40F0C" w:rsidRPr="00AB4BCF">
        <w:rPr>
          <w:rFonts w:ascii="Arial" w:hAnsi="Arial" w:cs="Arial"/>
          <w:lang w:val="en-US"/>
        </w:rPr>
        <w:t>1</w:t>
      </w:r>
      <w:r w:rsidR="00FA5FBC" w:rsidRPr="00AB4BCF">
        <w:rPr>
          <w:rFonts w:ascii="Arial" w:hAnsi="Arial" w:cs="Arial"/>
          <w:lang w:val="en-US"/>
        </w:rPr>
        <w:t>8</w:t>
      </w:r>
    </w:p>
    <w:p w:rsidR="00E90E49" w:rsidRPr="00AB4BCF" w:rsidRDefault="00E90E49" w:rsidP="00357380">
      <w:pPr>
        <w:pStyle w:val="3GPPHeader"/>
        <w:rPr>
          <w:rFonts w:ascii="Arial" w:hAnsi="Arial" w:cs="Arial"/>
          <w:lang w:val="en-US"/>
        </w:rPr>
      </w:pPr>
    </w:p>
    <w:p w:rsidR="00E90E49" w:rsidRPr="00AB4BCF" w:rsidRDefault="00E90E49" w:rsidP="00F64C2B">
      <w:pPr>
        <w:pStyle w:val="3GPPHeader"/>
        <w:rPr>
          <w:rFonts w:ascii="Arial" w:hAnsi="Arial" w:cs="Arial"/>
          <w:sz w:val="22"/>
          <w:lang w:val="en-US"/>
        </w:rPr>
      </w:pPr>
      <w:r w:rsidRPr="00AB4BCF">
        <w:rPr>
          <w:rFonts w:ascii="Arial" w:hAnsi="Arial" w:cs="Arial"/>
          <w:sz w:val="22"/>
          <w:lang w:val="en-US"/>
        </w:rPr>
        <w:t xml:space="preserve">Source: </w:t>
      </w:r>
      <w:r w:rsidRPr="00AB4BCF">
        <w:rPr>
          <w:rFonts w:ascii="Arial" w:hAnsi="Arial" w:cs="Arial"/>
          <w:sz w:val="22"/>
          <w:lang w:val="en-US"/>
        </w:rPr>
        <w:tab/>
      </w:r>
      <w:r w:rsidR="00F64C2B" w:rsidRPr="00AB4BCF">
        <w:rPr>
          <w:rFonts w:ascii="Arial" w:hAnsi="Arial" w:cs="Arial"/>
          <w:sz w:val="22"/>
          <w:lang w:val="en-US"/>
        </w:rPr>
        <w:t>Ericsson</w:t>
      </w:r>
      <w:r w:rsidRPr="00AB4BCF">
        <w:rPr>
          <w:rFonts w:ascii="Arial" w:hAnsi="Arial" w:cs="Arial"/>
          <w:sz w:val="22"/>
          <w:lang w:val="en-US"/>
        </w:rPr>
        <w:t xml:space="preserve"> </w:t>
      </w:r>
    </w:p>
    <w:p w:rsidR="00E90E49" w:rsidRPr="00AB4BCF" w:rsidRDefault="00E90E49" w:rsidP="00311702">
      <w:pPr>
        <w:pStyle w:val="3GPPHeader"/>
        <w:rPr>
          <w:rFonts w:ascii="Arial" w:hAnsi="Arial" w:cs="Arial"/>
          <w:sz w:val="22"/>
          <w:lang w:val="en-US"/>
        </w:rPr>
      </w:pPr>
      <w:r w:rsidRPr="00AB4BCF">
        <w:rPr>
          <w:rFonts w:ascii="Arial" w:hAnsi="Arial" w:cs="Arial"/>
          <w:sz w:val="22"/>
          <w:lang w:val="en-US"/>
        </w:rPr>
        <w:t xml:space="preserve">Title:  </w:t>
      </w:r>
      <w:r w:rsidRPr="00AB4BCF">
        <w:rPr>
          <w:rFonts w:ascii="Arial" w:hAnsi="Arial" w:cs="Arial"/>
          <w:sz w:val="22"/>
          <w:lang w:val="en-US"/>
        </w:rPr>
        <w:tab/>
      </w:r>
      <w:r w:rsidR="00E65EB5" w:rsidRPr="00AB4BCF">
        <w:rPr>
          <w:rFonts w:ascii="Arial" w:hAnsi="Arial" w:cs="Arial"/>
          <w:sz w:val="22"/>
          <w:lang w:val="en-US"/>
        </w:rPr>
        <w:t>MSR</w:t>
      </w:r>
      <w:r w:rsidR="00587E22" w:rsidRPr="00AB4BCF">
        <w:rPr>
          <w:rFonts w:ascii="Arial" w:hAnsi="Arial" w:cs="Arial"/>
          <w:sz w:val="22"/>
          <w:lang w:val="en-US"/>
        </w:rPr>
        <w:t xml:space="preserve"> test configurations for overlapping bands</w:t>
      </w:r>
    </w:p>
    <w:p w:rsidR="00DE761A" w:rsidRPr="00AB4BCF" w:rsidRDefault="00DE761A" w:rsidP="00DE761A">
      <w:pPr>
        <w:pStyle w:val="3GPPHeader"/>
        <w:rPr>
          <w:rFonts w:ascii="Arial" w:hAnsi="Arial" w:cs="Arial"/>
          <w:sz w:val="22"/>
        </w:rPr>
      </w:pPr>
      <w:r w:rsidRPr="00AB4BCF">
        <w:rPr>
          <w:rFonts w:ascii="Arial" w:hAnsi="Arial" w:cs="Arial"/>
          <w:sz w:val="22"/>
        </w:rPr>
        <w:t>Agenda Item:</w:t>
      </w:r>
      <w:r w:rsidRPr="00AB4BCF">
        <w:rPr>
          <w:rFonts w:ascii="Arial" w:hAnsi="Arial" w:cs="Arial"/>
          <w:sz w:val="22"/>
        </w:rPr>
        <w:tab/>
      </w:r>
      <w:r w:rsidR="006B4DFE">
        <w:rPr>
          <w:rFonts w:ascii="Arial" w:hAnsi="Arial" w:cs="Arial"/>
          <w:sz w:val="22"/>
        </w:rPr>
        <w:t>7.8.2.1</w:t>
      </w:r>
    </w:p>
    <w:p w:rsidR="00E90E49" w:rsidRPr="00AB4BCF" w:rsidRDefault="00E90E49" w:rsidP="00D546FF">
      <w:pPr>
        <w:pStyle w:val="3GPPHeader"/>
        <w:rPr>
          <w:rFonts w:ascii="Arial" w:hAnsi="Arial" w:cs="Arial"/>
          <w:sz w:val="22"/>
          <w:lang w:val="en-US"/>
        </w:rPr>
      </w:pPr>
      <w:r w:rsidRPr="00AB4BCF">
        <w:rPr>
          <w:rFonts w:ascii="Arial" w:hAnsi="Arial" w:cs="Arial"/>
          <w:sz w:val="22"/>
          <w:lang w:val="en-US"/>
        </w:rPr>
        <w:t>Document for:</w:t>
      </w:r>
      <w:r w:rsidRPr="00AB4BCF">
        <w:rPr>
          <w:rFonts w:ascii="Arial" w:hAnsi="Arial" w:cs="Arial"/>
          <w:sz w:val="22"/>
          <w:lang w:val="en-US"/>
        </w:rPr>
        <w:tab/>
      </w:r>
      <w:r w:rsidR="007644AE" w:rsidRPr="00AB4BCF">
        <w:rPr>
          <w:rFonts w:ascii="Arial" w:hAnsi="Arial" w:cs="Arial"/>
          <w:sz w:val="22"/>
          <w:lang w:val="en-US"/>
        </w:rPr>
        <w:t>Approval</w:t>
      </w:r>
    </w:p>
    <w:p w:rsidR="00E90E49" w:rsidRPr="00F6302A" w:rsidRDefault="00E90E49" w:rsidP="00E90E49">
      <w:pPr>
        <w:rPr>
          <w:lang w:val="en-US"/>
        </w:rPr>
      </w:pPr>
    </w:p>
    <w:p w:rsidR="00E90E49" w:rsidRPr="00CE36A9" w:rsidRDefault="00E90E49" w:rsidP="00E90E49">
      <w:pPr>
        <w:pStyle w:val="Heading1"/>
        <w:rPr>
          <w:lang w:val="en-US"/>
        </w:rPr>
      </w:pPr>
      <w:r w:rsidRPr="00CE36A9">
        <w:rPr>
          <w:lang w:val="en-US"/>
        </w:rPr>
        <w:t>Introduction</w:t>
      </w:r>
    </w:p>
    <w:p w:rsidR="00477768" w:rsidRPr="00CE36A9" w:rsidRDefault="00FD2020" w:rsidP="0027144F">
      <w:pPr>
        <w:pStyle w:val="BodyText"/>
        <w:rPr>
          <w:rFonts w:ascii="Arial" w:hAnsi="Arial" w:cs="Arial"/>
          <w:sz w:val="20"/>
          <w:lang w:val="en-US"/>
        </w:rPr>
      </w:pPr>
      <w:r w:rsidRPr="00CE36A9">
        <w:rPr>
          <w:rFonts w:ascii="Arial" w:hAnsi="Arial" w:cs="Arial"/>
          <w:sz w:val="20"/>
          <w:lang w:val="en-US"/>
        </w:rPr>
        <w:t xml:space="preserve">During </w:t>
      </w:r>
      <w:r w:rsidR="001857B7" w:rsidRPr="00CE36A9">
        <w:rPr>
          <w:rFonts w:ascii="Arial" w:hAnsi="Arial" w:cs="Arial"/>
          <w:sz w:val="20"/>
          <w:lang w:val="en-US"/>
        </w:rPr>
        <w:t>last</w:t>
      </w:r>
      <w:r w:rsidRPr="00CE36A9">
        <w:rPr>
          <w:rFonts w:ascii="Arial" w:hAnsi="Arial" w:cs="Arial"/>
          <w:sz w:val="20"/>
          <w:lang w:val="en-US"/>
        </w:rPr>
        <w:t xml:space="preserve"> RAN4</w:t>
      </w:r>
      <w:r w:rsidR="001857B7" w:rsidRPr="00CE36A9">
        <w:rPr>
          <w:rFonts w:ascii="Arial" w:hAnsi="Arial" w:cs="Arial"/>
          <w:sz w:val="20"/>
          <w:lang w:val="en-US"/>
        </w:rPr>
        <w:t xml:space="preserve">#88b meeting, the principle to build the conducted MSR was discussed and agreement was captured in a Way Forward </w:t>
      </w:r>
      <w:r w:rsidR="00E03D85" w:rsidRPr="00CE36A9">
        <w:rPr>
          <w:rFonts w:ascii="Arial" w:hAnsi="Arial" w:cs="Arial"/>
          <w:sz w:val="20"/>
          <w:lang w:val="en-US"/>
        </w:rPr>
        <w:fldChar w:fldCharType="begin"/>
      </w:r>
      <w:r w:rsidR="00E03D85" w:rsidRPr="00CE36A9">
        <w:rPr>
          <w:rFonts w:ascii="Arial" w:hAnsi="Arial" w:cs="Arial"/>
          <w:sz w:val="20"/>
          <w:lang w:val="en-US"/>
        </w:rPr>
        <w:instrText xml:space="preserve"> REF _Ref528612684 \r \h </w:instrText>
      </w:r>
      <w:r w:rsidR="00CE36A9" w:rsidRPr="00CE36A9">
        <w:rPr>
          <w:rFonts w:ascii="Arial" w:hAnsi="Arial" w:cs="Arial"/>
          <w:sz w:val="20"/>
          <w:lang w:val="en-US"/>
        </w:rPr>
        <w:instrText xml:space="preserve"> \* MERGEFORMAT </w:instrText>
      </w:r>
      <w:r w:rsidR="00E03D85" w:rsidRPr="00CE36A9">
        <w:rPr>
          <w:rFonts w:ascii="Arial" w:hAnsi="Arial" w:cs="Arial"/>
          <w:sz w:val="20"/>
          <w:lang w:val="en-US"/>
        </w:rPr>
      </w:r>
      <w:r w:rsidR="00E03D85" w:rsidRPr="00CE36A9">
        <w:rPr>
          <w:rFonts w:ascii="Arial" w:hAnsi="Arial" w:cs="Arial"/>
          <w:sz w:val="20"/>
          <w:lang w:val="en-US"/>
        </w:rPr>
        <w:fldChar w:fldCharType="separate"/>
      </w:r>
      <w:r w:rsidR="00E03D85" w:rsidRPr="00CE36A9">
        <w:rPr>
          <w:rFonts w:ascii="Arial" w:hAnsi="Arial" w:cs="Arial"/>
          <w:sz w:val="20"/>
          <w:lang w:val="en-US"/>
        </w:rPr>
        <w:t>[1]</w:t>
      </w:r>
      <w:r w:rsidR="00E03D85" w:rsidRPr="00CE36A9">
        <w:rPr>
          <w:rFonts w:ascii="Arial" w:hAnsi="Arial" w:cs="Arial"/>
          <w:sz w:val="20"/>
          <w:lang w:val="en-US"/>
        </w:rPr>
        <w:fldChar w:fldCharType="end"/>
      </w:r>
      <w:r w:rsidRPr="00CE36A9">
        <w:rPr>
          <w:rFonts w:ascii="Arial" w:hAnsi="Arial" w:cs="Arial"/>
          <w:sz w:val="20"/>
          <w:lang w:val="en-US"/>
        </w:rPr>
        <w:t xml:space="preserve">. </w:t>
      </w:r>
      <w:r w:rsidR="001857B7" w:rsidRPr="00CE36A9">
        <w:rPr>
          <w:rFonts w:ascii="Arial" w:hAnsi="Arial" w:cs="Arial"/>
          <w:sz w:val="20"/>
          <w:lang w:val="en-US"/>
        </w:rPr>
        <w:t xml:space="preserve">Still, the case of overlapping bands (e.g. E-UTRA bands 42 and 43 with NR bands n77, as shown on </w:t>
      </w:r>
      <w:r w:rsidR="00E03D85" w:rsidRPr="00CE36A9">
        <w:rPr>
          <w:rFonts w:ascii="Arial" w:hAnsi="Arial" w:cs="Arial"/>
          <w:sz w:val="20"/>
          <w:lang w:val="en-US"/>
        </w:rPr>
        <w:fldChar w:fldCharType="begin"/>
      </w:r>
      <w:r w:rsidR="00E03D85" w:rsidRPr="00CE36A9">
        <w:rPr>
          <w:rFonts w:ascii="Arial" w:hAnsi="Arial" w:cs="Arial"/>
          <w:sz w:val="20"/>
          <w:lang w:val="en-US"/>
        </w:rPr>
        <w:instrText xml:space="preserve"> REF _Ref528612732 \h </w:instrText>
      </w:r>
      <w:r w:rsidR="00CE36A9" w:rsidRPr="00CE36A9">
        <w:rPr>
          <w:rFonts w:ascii="Arial" w:hAnsi="Arial" w:cs="Arial"/>
          <w:sz w:val="20"/>
          <w:lang w:val="en-US"/>
        </w:rPr>
        <w:instrText xml:space="preserve"> \* MERGEFORMAT </w:instrText>
      </w:r>
      <w:r w:rsidR="00E03D85" w:rsidRPr="00CE36A9">
        <w:rPr>
          <w:rFonts w:ascii="Arial" w:hAnsi="Arial" w:cs="Arial"/>
          <w:sz w:val="20"/>
          <w:lang w:val="en-US"/>
        </w:rPr>
      </w:r>
      <w:r w:rsidR="00E03D85" w:rsidRPr="00CE36A9">
        <w:rPr>
          <w:rFonts w:ascii="Arial" w:hAnsi="Arial" w:cs="Arial"/>
          <w:sz w:val="20"/>
          <w:lang w:val="en-US"/>
        </w:rPr>
        <w:fldChar w:fldCharType="separate"/>
      </w:r>
      <w:r w:rsidR="00E03D85" w:rsidRPr="00CE36A9">
        <w:rPr>
          <w:rFonts w:ascii="Arial" w:hAnsi="Arial" w:cs="Arial"/>
          <w:sz w:val="20"/>
          <w:lang w:val="en-US"/>
        </w:rPr>
        <w:t xml:space="preserve">Figure </w:t>
      </w:r>
      <w:r w:rsidR="00E03D85" w:rsidRPr="00CE36A9">
        <w:rPr>
          <w:rFonts w:ascii="Arial" w:hAnsi="Arial" w:cs="Arial"/>
          <w:noProof/>
          <w:sz w:val="20"/>
          <w:lang w:val="en-US"/>
        </w:rPr>
        <w:t>1</w:t>
      </w:r>
      <w:r w:rsidR="00E03D85" w:rsidRPr="00CE36A9">
        <w:rPr>
          <w:rFonts w:ascii="Arial" w:hAnsi="Arial" w:cs="Arial"/>
          <w:sz w:val="20"/>
          <w:lang w:val="en-US"/>
        </w:rPr>
        <w:fldChar w:fldCharType="end"/>
      </w:r>
      <w:r w:rsidR="001857B7" w:rsidRPr="00CE36A9">
        <w:rPr>
          <w:rFonts w:ascii="Arial" w:hAnsi="Arial" w:cs="Arial"/>
          <w:sz w:val="20"/>
          <w:lang w:val="en-US"/>
        </w:rPr>
        <w:t xml:space="preserve">) was not really discussed. </w:t>
      </w:r>
    </w:p>
    <w:p w:rsidR="00FD2020" w:rsidRPr="00CE36A9" w:rsidRDefault="00FD2020" w:rsidP="0027144F">
      <w:pPr>
        <w:pStyle w:val="BodyText"/>
        <w:rPr>
          <w:rFonts w:ascii="Arial" w:hAnsi="Arial" w:cs="Arial"/>
          <w:sz w:val="20"/>
          <w:lang w:val="en-US"/>
        </w:rPr>
      </w:pPr>
    </w:p>
    <w:p w:rsidR="00E03D85" w:rsidRPr="00CE36A9" w:rsidRDefault="00041983" w:rsidP="00E03D85">
      <w:pPr>
        <w:pStyle w:val="BodyText"/>
        <w:keepNext/>
        <w:jc w:val="center"/>
        <w:rPr>
          <w:rFonts w:ascii="Arial" w:hAnsi="Arial" w:cs="Arial"/>
          <w:sz w:val="20"/>
        </w:rPr>
      </w:pPr>
      <w:r w:rsidRPr="00CE36A9">
        <w:rPr>
          <w:rFonts w:ascii="Arial" w:hAnsi="Arial" w:cs="Arial"/>
          <w:noProof/>
          <w:sz w:val="20"/>
          <w:lang w:val="en-US"/>
        </w:rPr>
        <w:drawing>
          <wp:inline distT="0" distB="0" distL="0" distR="0">
            <wp:extent cx="4395470" cy="1234440"/>
            <wp:effectExtent l="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95470" cy="1234440"/>
                    </a:xfrm>
                    <a:prstGeom prst="rect">
                      <a:avLst/>
                    </a:prstGeom>
                    <a:noFill/>
                  </pic:spPr>
                </pic:pic>
              </a:graphicData>
            </a:graphic>
          </wp:inline>
        </w:drawing>
      </w:r>
    </w:p>
    <w:p w:rsidR="00FD2020" w:rsidRPr="00CE36A9" w:rsidRDefault="00E03D85" w:rsidP="00E03D85">
      <w:pPr>
        <w:pStyle w:val="Caption"/>
        <w:rPr>
          <w:rFonts w:ascii="Arial" w:hAnsi="Arial" w:cs="Arial"/>
          <w:sz w:val="20"/>
          <w:lang w:val="en-US"/>
        </w:rPr>
      </w:pPr>
      <w:bookmarkStart w:id="1" w:name="_Ref528612732"/>
      <w:r w:rsidRPr="00CE36A9">
        <w:rPr>
          <w:rFonts w:ascii="Arial" w:hAnsi="Arial" w:cs="Arial"/>
          <w:sz w:val="20"/>
          <w:lang w:val="en-US"/>
        </w:rPr>
        <w:t xml:space="preserve">Figure </w:t>
      </w:r>
      <w:r w:rsidRPr="00CE36A9">
        <w:rPr>
          <w:rFonts w:ascii="Arial" w:hAnsi="Arial" w:cs="Arial"/>
          <w:sz w:val="20"/>
        </w:rPr>
        <w:fldChar w:fldCharType="begin"/>
      </w:r>
      <w:r w:rsidRPr="00CE36A9">
        <w:rPr>
          <w:rFonts w:ascii="Arial" w:hAnsi="Arial" w:cs="Arial"/>
          <w:sz w:val="20"/>
          <w:lang w:val="en-US"/>
        </w:rPr>
        <w:instrText xml:space="preserve"> SEQ Figure \* ARABIC </w:instrText>
      </w:r>
      <w:r w:rsidRPr="00CE36A9">
        <w:rPr>
          <w:rFonts w:ascii="Arial" w:hAnsi="Arial" w:cs="Arial"/>
          <w:sz w:val="20"/>
        </w:rPr>
        <w:fldChar w:fldCharType="separate"/>
      </w:r>
      <w:r w:rsidR="00557123" w:rsidRPr="00CE36A9">
        <w:rPr>
          <w:rFonts w:ascii="Arial" w:hAnsi="Arial" w:cs="Arial"/>
          <w:noProof/>
          <w:sz w:val="20"/>
          <w:lang w:val="en-US"/>
        </w:rPr>
        <w:t>1</w:t>
      </w:r>
      <w:r w:rsidRPr="00CE36A9">
        <w:rPr>
          <w:rFonts w:ascii="Arial" w:hAnsi="Arial" w:cs="Arial"/>
          <w:sz w:val="20"/>
        </w:rPr>
        <w:fldChar w:fldCharType="end"/>
      </w:r>
      <w:bookmarkEnd w:id="1"/>
      <w:r w:rsidRPr="00CE36A9">
        <w:rPr>
          <w:rFonts w:ascii="Arial" w:hAnsi="Arial" w:cs="Arial"/>
          <w:sz w:val="20"/>
          <w:lang w:val="en-US"/>
        </w:rPr>
        <w:t>: Overlapping E-UTRA bands 42/43 and NR n77 configuration</w:t>
      </w:r>
    </w:p>
    <w:p w:rsidR="00B8795C" w:rsidRPr="00CE36A9" w:rsidRDefault="00B8795C" w:rsidP="0027144F">
      <w:pPr>
        <w:pStyle w:val="BodyText"/>
        <w:rPr>
          <w:rFonts w:ascii="Arial" w:hAnsi="Arial" w:cs="Arial"/>
          <w:sz w:val="20"/>
          <w:lang w:val="en-US"/>
        </w:rPr>
      </w:pPr>
    </w:p>
    <w:p w:rsidR="00EC2BA0" w:rsidRPr="00CE36A9" w:rsidRDefault="00FD2020" w:rsidP="0027144F">
      <w:pPr>
        <w:pStyle w:val="BodyText"/>
        <w:rPr>
          <w:rFonts w:ascii="Arial" w:hAnsi="Arial" w:cs="Arial"/>
          <w:sz w:val="20"/>
          <w:lang w:val="en-US"/>
        </w:rPr>
      </w:pPr>
      <w:r w:rsidRPr="00CE36A9">
        <w:rPr>
          <w:rFonts w:ascii="Arial" w:hAnsi="Arial" w:cs="Arial"/>
          <w:sz w:val="20"/>
          <w:lang w:val="en-US"/>
        </w:rPr>
        <w:t xml:space="preserve">This </w:t>
      </w:r>
      <w:r w:rsidR="001857B7" w:rsidRPr="00CE36A9">
        <w:rPr>
          <w:rFonts w:ascii="Arial" w:hAnsi="Arial" w:cs="Arial"/>
          <w:sz w:val="20"/>
          <w:lang w:val="en-US"/>
        </w:rPr>
        <w:t>contribution further elaborates on this specific case and check if current agreement would also be suitable for such case</w:t>
      </w:r>
      <w:r w:rsidRPr="00CE36A9">
        <w:rPr>
          <w:rFonts w:ascii="Arial" w:hAnsi="Arial" w:cs="Arial"/>
          <w:sz w:val="20"/>
          <w:lang w:val="en-US"/>
        </w:rPr>
        <w:t>.</w:t>
      </w:r>
      <w:r w:rsidR="009138BE">
        <w:rPr>
          <w:rFonts w:ascii="Arial" w:hAnsi="Arial" w:cs="Arial"/>
          <w:sz w:val="20"/>
          <w:lang w:val="en-US"/>
        </w:rPr>
        <w:t xml:space="preserve"> To simplify, </w:t>
      </w:r>
      <w:r w:rsidR="001857B7" w:rsidRPr="00CE36A9">
        <w:rPr>
          <w:rFonts w:ascii="Arial" w:hAnsi="Arial" w:cs="Arial"/>
          <w:sz w:val="20"/>
          <w:lang w:val="en-US"/>
        </w:rPr>
        <w:t>we will consider NR and E-UTRA case, without NB-IoT as this won’t add any</w:t>
      </w:r>
      <w:r w:rsidR="009F3299" w:rsidRPr="00CE36A9">
        <w:rPr>
          <w:rFonts w:ascii="Arial" w:hAnsi="Arial" w:cs="Arial"/>
          <w:sz w:val="20"/>
          <w:lang w:val="en-US"/>
        </w:rPr>
        <w:t>thing</w:t>
      </w:r>
      <w:r w:rsidR="001857B7" w:rsidRPr="00CE36A9">
        <w:rPr>
          <w:rFonts w:ascii="Arial" w:hAnsi="Arial" w:cs="Arial"/>
          <w:sz w:val="20"/>
          <w:lang w:val="en-US"/>
        </w:rPr>
        <w:t xml:space="preserve"> relevant </w:t>
      </w:r>
      <w:r w:rsidR="009F3299" w:rsidRPr="00CE36A9">
        <w:rPr>
          <w:rFonts w:ascii="Arial" w:hAnsi="Arial" w:cs="Arial"/>
          <w:sz w:val="20"/>
          <w:lang w:val="en-US"/>
        </w:rPr>
        <w:t>to be considered.</w:t>
      </w:r>
    </w:p>
    <w:p w:rsidR="006426B1" w:rsidRPr="00CE36A9" w:rsidRDefault="006426B1" w:rsidP="006426B1">
      <w:pPr>
        <w:pStyle w:val="Heading1"/>
        <w:rPr>
          <w:lang w:val="en-US"/>
        </w:rPr>
      </w:pPr>
      <w:r w:rsidRPr="00CE36A9">
        <w:rPr>
          <w:lang w:val="en-US"/>
        </w:rPr>
        <w:t>C</w:t>
      </w:r>
      <w:r w:rsidR="00FD2020" w:rsidRPr="00CE36A9">
        <w:rPr>
          <w:lang w:val="en-US"/>
        </w:rPr>
        <w:t xml:space="preserve">urrent test </w:t>
      </w:r>
      <w:r w:rsidRPr="00CE36A9">
        <w:rPr>
          <w:lang w:val="en-US"/>
        </w:rPr>
        <w:t>configurations</w:t>
      </w:r>
    </w:p>
    <w:p w:rsidR="006426B1" w:rsidRPr="00CE36A9" w:rsidRDefault="006426B1" w:rsidP="006426B1">
      <w:pPr>
        <w:pStyle w:val="Heading2"/>
        <w:rPr>
          <w:lang w:val="en-US"/>
        </w:rPr>
      </w:pPr>
      <w:r w:rsidRPr="00CE36A9">
        <w:rPr>
          <w:lang w:val="en-US"/>
        </w:rPr>
        <w:t>Single band test configuration</w:t>
      </w:r>
    </w:p>
    <w:p w:rsidR="00083182" w:rsidRPr="00CE36A9" w:rsidRDefault="006426B1" w:rsidP="006426B1">
      <w:pPr>
        <w:rPr>
          <w:rFonts w:ascii="Arial" w:hAnsi="Arial" w:cs="Arial"/>
          <w:sz w:val="20"/>
          <w:lang w:val="en-US"/>
        </w:rPr>
      </w:pPr>
      <w:r w:rsidRPr="00CE36A9">
        <w:rPr>
          <w:rFonts w:ascii="Arial" w:hAnsi="Arial" w:cs="Arial"/>
          <w:sz w:val="20"/>
          <w:lang w:val="en-US"/>
        </w:rPr>
        <w:t>For SBT multi-RAT testing</w:t>
      </w:r>
      <w:r w:rsidR="00083182" w:rsidRPr="00CE36A9">
        <w:rPr>
          <w:rFonts w:ascii="Arial" w:hAnsi="Arial" w:cs="Arial"/>
          <w:sz w:val="20"/>
          <w:lang w:val="en-US"/>
        </w:rPr>
        <w:t xml:space="preserve"> involving E-UTRA and </w:t>
      </w:r>
      <w:r w:rsidR="009F3299" w:rsidRPr="00CE36A9">
        <w:rPr>
          <w:rFonts w:ascii="Arial" w:hAnsi="Arial" w:cs="Arial"/>
          <w:sz w:val="20"/>
          <w:lang w:val="en-US"/>
        </w:rPr>
        <w:t>NR</w:t>
      </w:r>
      <w:r w:rsidRPr="00CE36A9">
        <w:rPr>
          <w:rFonts w:ascii="Arial" w:hAnsi="Arial" w:cs="Arial"/>
          <w:sz w:val="20"/>
          <w:lang w:val="en-US"/>
        </w:rPr>
        <w:t xml:space="preserve">, carriers </w:t>
      </w:r>
      <w:r w:rsidR="009F3299" w:rsidRPr="00CE36A9">
        <w:rPr>
          <w:rFonts w:ascii="Arial" w:hAnsi="Arial" w:cs="Arial"/>
          <w:sz w:val="20"/>
          <w:lang w:val="en-US"/>
        </w:rPr>
        <w:t>would be</w:t>
      </w:r>
      <w:r w:rsidRPr="00CE36A9">
        <w:rPr>
          <w:rFonts w:ascii="Arial" w:hAnsi="Arial" w:cs="Arial"/>
          <w:sz w:val="20"/>
          <w:lang w:val="en-US"/>
        </w:rPr>
        <w:t xml:space="preserve"> allocated as follows</w:t>
      </w:r>
      <w:r w:rsidR="00083182" w:rsidRPr="00CE36A9">
        <w:rPr>
          <w:rFonts w:ascii="Arial" w:hAnsi="Arial" w:cs="Arial"/>
          <w:sz w:val="20"/>
          <w:lang w:val="en-US"/>
        </w:rPr>
        <w:t xml:space="preserve">, </w:t>
      </w:r>
      <w:r w:rsidR="009F3299" w:rsidRPr="00CE36A9">
        <w:rPr>
          <w:rFonts w:ascii="Arial" w:hAnsi="Arial" w:cs="Arial"/>
          <w:sz w:val="20"/>
          <w:lang w:val="en-US"/>
        </w:rPr>
        <w:t xml:space="preserve">considering new TC21 proposal (based also on </w:t>
      </w:r>
      <w:r w:rsidR="00083182" w:rsidRPr="00CE36A9">
        <w:rPr>
          <w:rFonts w:ascii="Arial" w:hAnsi="Arial" w:cs="Arial"/>
          <w:sz w:val="20"/>
          <w:lang w:val="en-US"/>
        </w:rPr>
        <w:t>TC3a in 37.141</w:t>
      </w:r>
      <w:r w:rsidR="009F3299" w:rsidRPr="00CE36A9">
        <w:rPr>
          <w:rFonts w:ascii="Arial" w:hAnsi="Arial" w:cs="Arial"/>
          <w:sz w:val="20"/>
          <w:lang w:val="en-US"/>
        </w:rPr>
        <w:t>)</w:t>
      </w:r>
      <w:r w:rsidR="009A1D32" w:rsidRPr="00CE36A9">
        <w:rPr>
          <w:rFonts w:ascii="Arial" w:hAnsi="Arial" w:cs="Arial"/>
          <w:sz w:val="20"/>
          <w:lang w:val="en-US"/>
        </w:rPr>
        <w:t>:</w:t>
      </w:r>
    </w:p>
    <w:p w:rsidR="006426B1" w:rsidRPr="00CE36A9" w:rsidRDefault="006426B1" w:rsidP="006426B1">
      <w:pPr>
        <w:numPr>
          <w:ilvl w:val="0"/>
          <w:numId w:val="11"/>
        </w:numPr>
        <w:rPr>
          <w:rFonts w:ascii="Arial" w:hAnsi="Arial" w:cs="Arial"/>
          <w:sz w:val="20"/>
          <w:lang w:val="en-US"/>
        </w:rPr>
      </w:pPr>
      <w:r w:rsidRPr="00CE36A9">
        <w:rPr>
          <w:rFonts w:ascii="Arial" w:hAnsi="Arial" w:cs="Arial"/>
          <w:sz w:val="20"/>
          <w:lang w:val="en-US"/>
        </w:rPr>
        <w:t xml:space="preserve">A </w:t>
      </w:r>
      <w:r w:rsidR="009A1D32" w:rsidRPr="00CE36A9">
        <w:rPr>
          <w:rFonts w:ascii="Arial" w:hAnsi="Arial" w:cs="Arial"/>
          <w:sz w:val="20"/>
          <w:lang w:val="en-US"/>
        </w:rPr>
        <w:t xml:space="preserve">NR </w:t>
      </w:r>
      <w:r w:rsidRPr="00CE36A9">
        <w:rPr>
          <w:rFonts w:ascii="Arial" w:hAnsi="Arial" w:cs="Arial"/>
          <w:sz w:val="20"/>
          <w:lang w:val="en-US"/>
        </w:rPr>
        <w:t xml:space="preserve">carrier is placed at the </w:t>
      </w:r>
      <w:r w:rsidR="00083182" w:rsidRPr="00CE36A9">
        <w:rPr>
          <w:rFonts w:ascii="Arial" w:hAnsi="Arial" w:cs="Arial"/>
          <w:sz w:val="20"/>
          <w:lang w:val="en-US"/>
        </w:rPr>
        <w:t>lower</w:t>
      </w:r>
      <w:r w:rsidRPr="00CE36A9">
        <w:rPr>
          <w:rFonts w:ascii="Arial" w:hAnsi="Arial" w:cs="Arial"/>
          <w:sz w:val="20"/>
          <w:lang w:val="en-US"/>
        </w:rPr>
        <w:t xml:space="preserve"> edge of the band</w:t>
      </w:r>
    </w:p>
    <w:p w:rsidR="006426B1" w:rsidRPr="00CE36A9" w:rsidRDefault="006426B1" w:rsidP="006426B1">
      <w:pPr>
        <w:numPr>
          <w:ilvl w:val="0"/>
          <w:numId w:val="11"/>
        </w:numPr>
        <w:rPr>
          <w:rFonts w:ascii="Arial" w:hAnsi="Arial" w:cs="Arial"/>
          <w:sz w:val="20"/>
          <w:lang w:val="en-US"/>
        </w:rPr>
      </w:pPr>
      <w:r w:rsidRPr="00CE36A9">
        <w:rPr>
          <w:rFonts w:ascii="Arial" w:hAnsi="Arial" w:cs="Arial"/>
          <w:sz w:val="20"/>
          <w:lang w:val="en-US"/>
        </w:rPr>
        <w:t xml:space="preserve">A </w:t>
      </w:r>
      <w:r w:rsidR="009A1D32" w:rsidRPr="00CE36A9">
        <w:rPr>
          <w:rFonts w:ascii="Arial" w:hAnsi="Arial" w:cs="Arial"/>
          <w:sz w:val="20"/>
          <w:lang w:val="en-US"/>
        </w:rPr>
        <w:t xml:space="preserve">E-UTRA </w:t>
      </w:r>
      <w:r w:rsidRPr="00CE36A9">
        <w:rPr>
          <w:rFonts w:ascii="Arial" w:hAnsi="Arial" w:cs="Arial"/>
          <w:sz w:val="20"/>
          <w:lang w:val="en-US"/>
        </w:rPr>
        <w:t xml:space="preserve">carrier is placed at the </w:t>
      </w:r>
      <w:r w:rsidR="00083182" w:rsidRPr="00CE36A9">
        <w:rPr>
          <w:rFonts w:ascii="Arial" w:hAnsi="Arial" w:cs="Arial"/>
          <w:sz w:val="20"/>
          <w:lang w:val="en-US"/>
        </w:rPr>
        <w:t>upper</w:t>
      </w:r>
      <w:r w:rsidRPr="00CE36A9">
        <w:rPr>
          <w:rFonts w:ascii="Arial" w:hAnsi="Arial" w:cs="Arial"/>
          <w:sz w:val="20"/>
          <w:lang w:val="en-US"/>
        </w:rPr>
        <w:t xml:space="preserve"> edge of the band</w:t>
      </w:r>
    </w:p>
    <w:p w:rsidR="006426B1" w:rsidRPr="00CE36A9" w:rsidRDefault="006426B1" w:rsidP="006426B1">
      <w:pPr>
        <w:numPr>
          <w:ilvl w:val="0"/>
          <w:numId w:val="11"/>
        </w:numPr>
        <w:rPr>
          <w:rFonts w:ascii="Arial" w:hAnsi="Arial" w:cs="Arial"/>
          <w:sz w:val="20"/>
          <w:lang w:val="en-US"/>
        </w:rPr>
      </w:pPr>
      <w:r w:rsidRPr="00CE36A9">
        <w:rPr>
          <w:rFonts w:ascii="Arial" w:hAnsi="Arial" w:cs="Arial"/>
          <w:sz w:val="20"/>
          <w:lang w:val="en-US"/>
        </w:rPr>
        <w:t>Additional carriers are placed a</w:t>
      </w:r>
      <w:r w:rsidR="00083182" w:rsidRPr="00CE36A9">
        <w:rPr>
          <w:rFonts w:ascii="Arial" w:hAnsi="Arial" w:cs="Arial"/>
          <w:sz w:val="20"/>
          <w:lang w:val="en-US"/>
        </w:rPr>
        <w:t xml:space="preserve">lternately at the lower/upper band edges, with </w:t>
      </w:r>
      <w:r w:rsidR="009A1D32" w:rsidRPr="00CE36A9">
        <w:rPr>
          <w:rFonts w:ascii="Arial" w:hAnsi="Arial" w:cs="Arial"/>
          <w:sz w:val="20"/>
          <w:lang w:val="en-US"/>
        </w:rPr>
        <w:t xml:space="preserve">NR </w:t>
      </w:r>
      <w:r w:rsidR="00083182" w:rsidRPr="00CE36A9">
        <w:rPr>
          <w:rFonts w:ascii="Arial" w:hAnsi="Arial" w:cs="Arial"/>
          <w:sz w:val="20"/>
          <w:lang w:val="en-US"/>
        </w:rPr>
        <w:t>used at the lower end and E-UTRA at the upper end.</w:t>
      </w:r>
    </w:p>
    <w:p w:rsidR="00083182" w:rsidRPr="00CE36A9" w:rsidRDefault="00083182" w:rsidP="00083182">
      <w:pPr>
        <w:rPr>
          <w:rFonts w:ascii="Arial" w:hAnsi="Arial" w:cs="Arial"/>
          <w:lang w:val="en-US"/>
        </w:rPr>
      </w:pPr>
    </w:p>
    <w:p w:rsidR="006426B1" w:rsidRPr="00CE36A9" w:rsidRDefault="006426B1" w:rsidP="006426B1">
      <w:pPr>
        <w:pStyle w:val="Heading2"/>
        <w:rPr>
          <w:lang w:val="en-US"/>
        </w:rPr>
      </w:pPr>
      <w:r w:rsidRPr="00CE36A9">
        <w:rPr>
          <w:lang w:val="en-US"/>
        </w:rPr>
        <w:lastRenderedPageBreak/>
        <w:t>Multi band test configuration</w:t>
      </w:r>
    </w:p>
    <w:p w:rsidR="009A1D32" w:rsidRPr="00CE36A9" w:rsidRDefault="009A1D32" w:rsidP="00132FD0">
      <w:pPr>
        <w:rPr>
          <w:rFonts w:ascii="Arial" w:hAnsi="Arial" w:cs="Arial"/>
          <w:sz w:val="20"/>
          <w:lang w:val="en-US"/>
        </w:rPr>
      </w:pPr>
      <w:r w:rsidRPr="00CE36A9">
        <w:rPr>
          <w:rFonts w:ascii="Arial" w:hAnsi="Arial" w:cs="Arial"/>
          <w:sz w:val="20"/>
          <w:lang w:val="en-US"/>
        </w:rPr>
        <w:t>For</w:t>
      </w:r>
      <w:r w:rsidR="00FD2020" w:rsidRPr="00CE36A9">
        <w:rPr>
          <w:rFonts w:ascii="Arial" w:hAnsi="Arial" w:cs="Arial"/>
          <w:sz w:val="20"/>
          <w:lang w:val="en-US"/>
        </w:rPr>
        <w:t xml:space="preserve"> multi-band test configuration</w:t>
      </w:r>
      <w:r w:rsidRPr="00CE36A9">
        <w:rPr>
          <w:rFonts w:ascii="Arial" w:hAnsi="Arial" w:cs="Arial"/>
          <w:sz w:val="20"/>
          <w:lang w:val="en-US"/>
        </w:rPr>
        <w:t>, we should reuse</w:t>
      </w:r>
      <w:r w:rsidR="00FD2020" w:rsidRPr="00CE36A9">
        <w:rPr>
          <w:rFonts w:ascii="Arial" w:hAnsi="Arial" w:cs="Arial"/>
          <w:sz w:val="20"/>
          <w:lang w:val="en-US"/>
        </w:rPr>
        <w:t xml:space="preserve"> </w:t>
      </w:r>
      <w:r w:rsidRPr="00CE36A9">
        <w:rPr>
          <w:rFonts w:ascii="Arial" w:hAnsi="Arial" w:cs="Arial"/>
          <w:sz w:val="20"/>
          <w:lang w:val="en-US"/>
        </w:rPr>
        <w:t xml:space="preserve">TC7 from TS </w:t>
      </w:r>
      <w:r w:rsidR="00FD2020" w:rsidRPr="00CE36A9">
        <w:rPr>
          <w:rFonts w:ascii="Arial" w:hAnsi="Arial" w:cs="Arial"/>
          <w:sz w:val="20"/>
          <w:lang w:val="en-US"/>
        </w:rPr>
        <w:t>3</w:t>
      </w:r>
      <w:r w:rsidR="00083182" w:rsidRPr="00CE36A9">
        <w:rPr>
          <w:rFonts w:ascii="Arial" w:hAnsi="Arial" w:cs="Arial"/>
          <w:sz w:val="20"/>
          <w:lang w:val="en-US"/>
        </w:rPr>
        <w:t>7</w:t>
      </w:r>
      <w:r w:rsidR="00FD2020" w:rsidRPr="00CE36A9">
        <w:rPr>
          <w:rFonts w:ascii="Arial" w:hAnsi="Arial" w:cs="Arial"/>
          <w:sz w:val="20"/>
          <w:lang w:val="en-US"/>
        </w:rPr>
        <w:t>.141. Th</w:t>
      </w:r>
      <w:r w:rsidRPr="00CE36A9">
        <w:rPr>
          <w:rFonts w:ascii="Arial" w:hAnsi="Arial" w:cs="Arial"/>
          <w:sz w:val="20"/>
          <w:lang w:val="en-US"/>
        </w:rPr>
        <w:t>ere are three variants of TC7</w:t>
      </w:r>
      <w:r w:rsidR="00FD2020" w:rsidRPr="00CE36A9">
        <w:rPr>
          <w:rFonts w:ascii="Arial" w:hAnsi="Arial" w:cs="Arial"/>
          <w:sz w:val="20"/>
          <w:lang w:val="en-US"/>
        </w:rPr>
        <w:t xml:space="preserve">, </w:t>
      </w:r>
      <w:r w:rsidRPr="00CE36A9">
        <w:rPr>
          <w:rFonts w:ascii="Arial" w:hAnsi="Arial" w:cs="Arial"/>
          <w:sz w:val="20"/>
          <w:lang w:val="en-US"/>
        </w:rPr>
        <w:t xml:space="preserve">one when testing with GSM, which is out of scope of this contribution. </w:t>
      </w:r>
    </w:p>
    <w:p w:rsidR="009A1D32" w:rsidRPr="00CE36A9" w:rsidRDefault="009A1D32" w:rsidP="00132FD0">
      <w:pPr>
        <w:rPr>
          <w:rFonts w:ascii="Arial" w:hAnsi="Arial" w:cs="Arial"/>
          <w:sz w:val="20"/>
          <w:lang w:val="en-US"/>
        </w:rPr>
      </w:pPr>
      <w:r w:rsidRPr="00CE36A9">
        <w:rPr>
          <w:rFonts w:ascii="Arial" w:hAnsi="Arial" w:cs="Arial"/>
          <w:sz w:val="20"/>
          <w:lang w:val="en-US"/>
        </w:rPr>
        <w:t xml:space="preserve">The other two would be relevant when testing CS16, but let’s consider first TC7a </w:t>
      </w:r>
    </w:p>
    <w:p w:rsidR="00FD2020" w:rsidRPr="00CE36A9" w:rsidRDefault="00FD2020" w:rsidP="00132FD0">
      <w:pPr>
        <w:rPr>
          <w:rFonts w:ascii="Arial" w:hAnsi="Arial" w:cs="Arial"/>
          <w:sz w:val="20"/>
          <w:lang w:val="en-US"/>
        </w:rPr>
      </w:pPr>
      <w:r w:rsidRPr="00CE36A9">
        <w:rPr>
          <w:rFonts w:ascii="Arial" w:hAnsi="Arial" w:cs="Arial"/>
          <w:sz w:val="20"/>
          <w:lang w:val="en-US"/>
        </w:rPr>
        <w:t xml:space="preserve">The </w:t>
      </w:r>
      <w:r w:rsidR="006F0435" w:rsidRPr="00CE36A9">
        <w:rPr>
          <w:rFonts w:ascii="Arial" w:hAnsi="Arial" w:cs="Arial"/>
          <w:sz w:val="20"/>
          <w:lang w:val="en-US"/>
        </w:rPr>
        <w:t>BS</w:t>
      </w:r>
      <w:r w:rsidRPr="00CE36A9">
        <w:rPr>
          <w:rFonts w:ascii="Arial" w:hAnsi="Arial" w:cs="Arial"/>
          <w:sz w:val="20"/>
          <w:lang w:val="en-US"/>
        </w:rPr>
        <w:t xml:space="preserve"> vendor declares support for a multiband configuration supporting a </w:t>
      </w:r>
      <w:r w:rsidR="008A4327" w:rsidRPr="00CE36A9">
        <w:rPr>
          <w:rFonts w:ascii="Arial" w:hAnsi="Arial" w:cs="Arial"/>
          <w:sz w:val="20"/>
          <w:lang w:val="en-US"/>
        </w:rPr>
        <w:t xml:space="preserve">declared </w:t>
      </w:r>
      <w:r w:rsidRPr="00CE36A9">
        <w:rPr>
          <w:rFonts w:ascii="Arial" w:hAnsi="Arial" w:cs="Arial"/>
          <w:sz w:val="20"/>
          <w:lang w:val="en-US"/>
        </w:rPr>
        <w:t xml:space="preserve">number of carriers </w:t>
      </w:r>
      <w:r w:rsidR="008A4327" w:rsidRPr="00CE36A9">
        <w:rPr>
          <w:rFonts w:ascii="Arial" w:hAnsi="Arial" w:cs="Arial"/>
          <w:sz w:val="20"/>
          <w:lang w:val="en-US"/>
        </w:rPr>
        <w:t>in each</w:t>
      </w:r>
      <w:r w:rsidRPr="00CE36A9">
        <w:rPr>
          <w:rFonts w:ascii="Arial" w:hAnsi="Arial" w:cs="Arial"/>
          <w:sz w:val="20"/>
          <w:lang w:val="en-US"/>
        </w:rPr>
        <w:t xml:space="preserve"> band</w:t>
      </w:r>
      <w:r w:rsidR="008A4327" w:rsidRPr="00CE36A9">
        <w:rPr>
          <w:rFonts w:ascii="Arial" w:hAnsi="Arial" w:cs="Arial"/>
          <w:sz w:val="20"/>
          <w:lang w:val="en-US"/>
        </w:rPr>
        <w:t>, a declared total RF bandwidth in each band, a declared maximum number of carriers in all bands and a declared total RF bandwidth in all bands</w:t>
      </w:r>
      <w:r w:rsidRPr="00CE36A9">
        <w:rPr>
          <w:rFonts w:ascii="Arial" w:hAnsi="Arial" w:cs="Arial"/>
          <w:sz w:val="20"/>
          <w:lang w:val="en-US"/>
        </w:rPr>
        <w:t xml:space="preserve">. Exactly how the carriers will be placed will depend on the </w:t>
      </w:r>
      <w:r w:rsidR="008A4327" w:rsidRPr="00CE36A9">
        <w:rPr>
          <w:rFonts w:ascii="Arial" w:hAnsi="Arial" w:cs="Arial"/>
          <w:sz w:val="20"/>
          <w:lang w:val="en-US"/>
        </w:rPr>
        <w:t>declared parameters</w:t>
      </w:r>
      <w:r w:rsidRPr="00CE36A9">
        <w:rPr>
          <w:rFonts w:ascii="Arial" w:hAnsi="Arial" w:cs="Arial"/>
          <w:sz w:val="20"/>
          <w:lang w:val="en-US"/>
        </w:rPr>
        <w:t xml:space="preserve"> and the number of bands.</w:t>
      </w:r>
    </w:p>
    <w:p w:rsidR="00FD2020" w:rsidRPr="00CE36A9" w:rsidRDefault="00FD2020" w:rsidP="00132FD0">
      <w:pPr>
        <w:rPr>
          <w:rFonts w:ascii="Arial" w:hAnsi="Arial" w:cs="Arial"/>
          <w:sz w:val="20"/>
          <w:lang w:val="en-US"/>
        </w:rPr>
      </w:pPr>
      <w:r w:rsidRPr="00CE36A9">
        <w:rPr>
          <w:rFonts w:ascii="Arial" w:hAnsi="Arial" w:cs="Arial"/>
          <w:sz w:val="20"/>
          <w:lang w:val="en-US"/>
        </w:rPr>
        <w:t xml:space="preserve">Essentially, </w:t>
      </w:r>
      <w:r w:rsidR="008A4327" w:rsidRPr="00CE36A9">
        <w:rPr>
          <w:rFonts w:ascii="Arial" w:hAnsi="Arial" w:cs="Arial"/>
          <w:sz w:val="20"/>
          <w:lang w:val="en-US"/>
        </w:rPr>
        <w:t>the placement involves following the single carrier test configuration algorithm. However, some additions are made:</w:t>
      </w:r>
    </w:p>
    <w:p w:rsidR="008A4327" w:rsidRPr="00CE36A9" w:rsidRDefault="008A4327" w:rsidP="008A4327">
      <w:pPr>
        <w:numPr>
          <w:ilvl w:val="0"/>
          <w:numId w:val="10"/>
        </w:numPr>
        <w:rPr>
          <w:rFonts w:ascii="Arial" w:hAnsi="Arial" w:cs="Arial"/>
          <w:sz w:val="20"/>
          <w:lang w:val="en-US"/>
        </w:rPr>
      </w:pPr>
      <w:r w:rsidRPr="00CE36A9">
        <w:rPr>
          <w:rFonts w:ascii="Arial" w:hAnsi="Arial" w:cs="Arial"/>
          <w:sz w:val="20"/>
          <w:lang w:val="en-US"/>
        </w:rPr>
        <w:t>To ensure that the maximum radio bandwidth is covered, bands are declared to align with the edges of the maximum radio ban</w:t>
      </w:r>
      <w:r w:rsidR="00E03D85" w:rsidRPr="00CE36A9">
        <w:rPr>
          <w:rFonts w:ascii="Arial" w:hAnsi="Arial" w:cs="Arial"/>
          <w:sz w:val="20"/>
          <w:lang w:val="en-US"/>
        </w:rPr>
        <w:t>dwidth. Then, to start with</w:t>
      </w:r>
      <w:r w:rsidRPr="00CE36A9">
        <w:rPr>
          <w:rFonts w:ascii="Arial" w:hAnsi="Arial" w:cs="Arial"/>
          <w:sz w:val="20"/>
          <w:lang w:val="en-US"/>
        </w:rPr>
        <w:t xml:space="preserve">, carriers are placed at the outermost edges of bands </w:t>
      </w:r>
      <w:r w:rsidR="00AF7B05" w:rsidRPr="00CE36A9">
        <w:rPr>
          <w:rFonts w:ascii="Arial" w:hAnsi="Arial" w:cs="Arial"/>
          <w:sz w:val="20"/>
          <w:lang w:val="en-US"/>
        </w:rPr>
        <w:t>at the edge of the maximum radio bandwidth</w:t>
      </w:r>
    </w:p>
    <w:p w:rsidR="00AF7B05" w:rsidRPr="00CE36A9" w:rsidRDefault="00AF7B05" w:rsidP="00AF7B05">
      <w:pPr>
        <w:rPr>
          <w:rFonts w:ascii="Arial" w:hAnsi="Arial" w:cs="Arial"/>
          <w:sz w:val="20"/>
          <w:lang w:val="en-US"/>
        </w:rPr>
      </w:pPr>
    </w:p>
    <w:p w:rsidR="00557123" w:rsidRPr="00CE36A9" w:rsidRDefault="00041983" w:rsidP="00557123">
      <w:pPr>
        <w:keepNext/>
        <w:jc w:val="center"/>
        <w:rPr>
          <w:rFonts w:ascii="Arial" w:hAnsi="Arial" w:cs="Arial"/>
          <w:sz w:val="20"/>
        </w:rPr>
      </w:pPr>
      <w:r w:rsidRPr="00CE36A9">
        <w:rPr>
          <w:rFonts w:ascii="Arial" w:hAnsi="Arial" w:cs="Arial"/>
          <w:noProof/>
          <w:sz w:val="20"/>
          <w:lang w:val="en-US"/>
        </w:rPr>
        <w:drawing>
          <wp:inline distT="0" distB="0" distL="0" distR="0">
            <wp:extent cx="3304540" cy="137287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304540" cy="1372870"/>
                    </a:xfrm>
                    <a:prstGeom prst="rect">
                      <a:avLst/>
                    </a:prstGeom>
                    <a:noFill/>
                  </pic:spPr>
                </pic:pic>
              </a:graphicData>
            </a:graphic>
          </wp:inline>
        </w:drawing>
      </w:r>
    </w:p>
    <w:p w:rsidR="00AF7B05" w:rsidRPr="00CE36A9" w:rsidRDefault="00557123" w:rsidP="00557123">
      <w:pPr>
        <w:pStyle w:val="Caption"/>
        <w:rPr>
          <w:rFonts w:ascii="Arial" w:hAnsi="Arial" w:cs="Arial"/>
          <w:sz w:val="20"/>
          <w:lang w:val="en-US"/>
        </w:rPr>
      </w:pPr>
      <w:r w:rsidRPr="00CE36A9">
        <w:rPr>
          <w:rFonts w:ascii="Arial" w:hAnsi="Arial" w:cs="Arial"/>
          <w:sz w:val="20"/>
          <w:lang w:val="en-US"/>
        </w:rPr>
        <w:t xml:space="preserve">Figure </w:t>
      </w:r>
      <w:r w:rsidRPr="00CE36A9">
        <w:rPr>
          <w:rFonts w:ascii="Arial" w:hAnsi="Arial" w:cs="Arial"/>
          <w:sz w:val="20"/>
        </w:rPr>
        <w:fldChar w:fldCharType="begin"/>
      </w:r>
      <w:r w:rsidRPr="00CE36A9">
        <w:rPr>
          <w:rFonts w:ascii="Arial" w:hAnsi="Arial" w:cs="Arial"/>
          <w:sz w:val="20"/>
          <w:lang w:val="en-US"/>
        </w:rPr>
        <w:instrText xml:space="preserve"> SEQ Figure \* ARABIC </w:instrText>
      </w:r>
      <w:r w:rsidRPr="00CE36A9">
        <w:rPr>
          <w:rFonts w:ascii="Arial" w:hAnsi="Arial" w:cs="Arial"/>
          <w:sz w:val="20"/>
        </w:rPr>
        <w:fldChar w:fldCharType="separate"/>
      </w:r>
      <w:r w:rsidRPr="00CE36A9">
        <w:rPr>
          <w:rFonts w:ascii="Arial" w:hAnsi="Arial" w:cs="Arial"/>
          <w:noProof/>
          <w:sz w:val="20"/>
          <w:lang w:val="en-US"/>
        </w:rPr>
        <w:t>2</w:t>
      </w:r>
      <w:r w:rsidRPr="00CE36A9">
        <w:rPr>
          <w:rFonts w:ascii="Arial" w:hAnsi="Arial" w:cs="Arial"/>
          <w:sz w:val="20"/>
        </w:rPr>
        <w:fldChar w:fldCharType="end"/>
      </w:r>
      <w:r w:rsidRPr="00CE36A9">
        <w:rPr>
          <w:rFonts w:ascii="Arial" w:hAnsi="Arial" w:cs="Arial"/>
          <w:sz w:val="20"/>
          <w:lang w:val="en-US"/>
        </w:rPr>
        <w:t>: Carriers placed at edges of outermost bands</w:t>
      </w:r>
    </w:p>
    <w:p w:rsidR="00AF7B05" w:rsidRPr="00CE36A9" w:rsidRDefault="00AF7B05" w:rsidP="00AF7B05">
      <w:pPr>
        <w:rPr>
          <w:rFonts w:ascii="Arial" w:hAnsi="Arial" w:cs="Arial"/>
          <w:sz w:val="20"/>
          <w:lang w:val="en-US"/>
        </w:rPr>
      </w:pPr>
    </w:p>
    <w:p w:rsidR="00AF7B05" w:rsidRPr="00CE36A9" w:rsidRDefault="00AF7B05" w:rsidP="00AF7B05">
      <w:pPr>
        <w:rPr>
          <w:rFonts w:ascii="Arial" w:hAnsi="Arial" w:cs="Arial"/>
          <w:sz w:val="20"/>
          <w:lang w:val="en-US"/>
        </w:rPr>
      </w:pPr>
      <w:r w:rsidRPr="00CE36A9">
        <w:rPr>
          <w:rFonts w:ascii="Arial" w:hAnsi="Arial" w:cs="Arial"/>
          <w:sz w:val="20"/>
          <w:lang w:val="en-US"/>
        </w:rPr>
        <w:t xml:space="preserve">The next priority is that carriers are placed at the outermost edges of any </w:t>
      </w:r>
      <w:r w:rsidR="004A45D1" w:rsidRPr="00CE36A9">
        <w:rPr>
          <w:rFonts w:ascii="Arial" w:hAnsi="Arial" w:cs="Arial"/>
          <w:sz w:val="20"/>
          <w:lang w:val="en-US"/>
        </w:rPr>
        <w:t>bands that are not at the edges</w:t>
      </w:r>
    </w:p>
    <w:p w:rsidR="004A45D1" w:rsidRPr="00CE36A9" w:rsidRDefault="004A45D1" w:rsidP="00AF7B05">
      <w:pPr>
        <w:rPr>
          <w:rFonts w:ascii="Arial" w:hAnsi="Arial" w:cs="Arial"/>
          <w:sz w:val="20"/>
          <w:lang w:val="en-US"/>
        </w:rPr>
      </w:pPr>
    </w:p>
    <w:p w:rsidR="00557123" w:rsidRPr="00CE36A9" w:rsidRDefault="00041983" w:rsidP="00557123">
      <w:pPr>
        <w:keepNext/>
        <w:jc w:val="center"/>
        <w:rPr>
          <w:rFonts w:ascii="Arial" w:hAnsi="Arial" w:cs="Arial"/>
          <w:sz w:val="20"/>
        </w:rPr>
      </w:pPr>
      <w:r w:rsidRPr="00CE36A9">
        <w:rPr>
          <w:rFonts w:ascii="Arial" w:hAnsi="Arial" w:cs="Arial"/>
          <w:noProof/>
          <w:sz w:val="20"/>
          <w:lang w:val="en-US"/>
        </w:rPr>
        <w:drawing>
          <wp:inline distT="0" distB="0" distL="0" distR="0">
            <wp:extent cx="3509010" cy="86233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509010" cy="862330"/>
                    </a:xfrm>
                    <a:prstGeom prst="rect">
                      <a:avLst/>
                    </a:prstGeom>
                    <a:noFill/>
                  </pic:spPr>
                </pic:pic>
              </a:graphicData>
            </a:graphic>
          </wp:inline>
        </w:drawing>
      </w:r>
    </w:p>
    <w:p w:rsidR="004A45D1" w:rsidRPr="00CE36A9" w:rsidRDefault="00557123" w:rsidP="00557123">
      <w:pPr>
        <w:pStyle w:val="Caption"/>
        <w:rPr>
          <w:rFonts w:ascii="Arial" w:hAnsi="Arial" w:cs="Arial"/>
          <w:sz w:val="20"/>
          <w:lang w:val="en-US"/>
        </w:rPr>
      </w:pPr>
      <w:r w:rsidRPr="00CE36A9">
        <w:rPr>
          <w:rFonts w:ascii="Arial" w:hAnsi="Arial" w:cs="Arial"/>
          <w:sz w:val="20"/>
          <w:lang w:val="en-US"/>
        </w:rPr>
        <w:t xml:space="preserve">Figure </w:t>
      </w:r>
      <w:r w:rsidRPr="00CE36A9">
        <w:rPr>
          <w:rFonts w:ascii="Arial" w:hAnsi="Arial" w:cs="Arial"/>
          <w:sz w:val="20"/>
        </w:rPr>
        <w:fldChar w:fldCharType="begin"/>
      </w:r>
      <w:r w:rsidRPr="00CE36A9">
        <w:rPr>
          <w:rFonts w:ascii="Arial" w:hAnsi="Arial" w:cs="Arial"/>
          <w:sz w:val="20"/>
          <w:lang w:val="en-US"/>
        </w:rPr>
        <w:instrText xml:space="preserve"> SEQ Figure \* ARABIC </w:instrText>
      </w:r>
      <w:r w:rsidRPr="00CE36A9">
        <w:rPr>
          <w:rFonts w:ascii="Arial" w:hAnsi="Arial" w:cs="Arial"/>
          <w:sz w:val="20"/>
        </w:rPr>
        <w:fldChar w:fldCharType="separate"/>
      </w:r>
      <w:r w:rsidRPr="00CE36A9">
        <w:rPr>
          <w:rFonts w:ascii="Arial" w:hAnsi="Arial" w:cs="Arial"/>
          <w:noProof/>
          <w:sz w:val="20"/>
          <w:lang w:val="en-US"/>
        </w:rPr>
        <w:t>3</w:t>
      </w:r>
      <w:r w:rsidRPr="00CE36A9">
        <w:rPr>
          <w:rFonts w:ascii="Arial" w:hAnsi="Arial" w:cs="Arial"/>
          <w:sz w:val="20"/>
        </w:rPr>
        <w:fldChar w:fldCharType="end"/>
      </w:r>
      <w:r w:rsidRPr="00CE36A9">
        <w:rPr>
          <w:rFonts w:ascii="Arial" w:hAnsi="Arial" w:cs="Arial"/>
          <w:sz w:val="20"/>
          <w:lang w:val="en-US"/>
        </w:rPr>
        <w:t>: Carriers placed at edges of inner bands</w:t>
      </w:r>
    </w:p>
    <w:p w:rsidR="004A45D1" w:rsidRPr="00CE36A9" w:rsidRDefault="004A45D1" w:rsidP="00AF7B05">
      <w:pPr>
        <w:rPr>
          <w:rFonts w:ascii="Arial" w:hAnsi="Arial" w:cs="Arial"/>
          <w:sz w:val="20"/>
          <w:lang w:val="en-US"/>
        </w:rPr>
      </w:pPr>
    </w:p>
    <w:p w:rsidR="004A45D1" w:rsidRPr="00CE36A9" w:rsidRDefault="004A45D1" w:rsidP="00AF7B05">
      <w:pPr>
        <w:rPr>
          <w:rFonts w:ascii="Arial" w:hAnsi="Arial" w:cs="Arial"/>
          <w:sz w:val="20"/>
          <w:lang w:val="en-US"/>
        </w:rPr>
      </w:pPr>
      <w:r w:rsidRPr="00CE36A9">
        <w:rPr>
          <w:rFonts w:ascii="Arial" w:hAnsi="Arial" w:cs="Arial"/>
          <w:sz w:val="20"/>
          <w:lang w:val="en-US"/>
        </w:rPr>
        <w:t>Then the carrier placement in effect operates in each band according to the single band TC algorithm.</w:t>
      </w:r>
      <w:r w:rsidR="002F6C9D" w:rsidRPr="00CE36A9">
        <w:rPr>
          <w:rFonts w:ascii="Arial" w:hAnsi="Arial" w:cs="Arial"/>
          <w:sz w:val="20"/>
          <w:lang w:val="en-US"/>
        </w:rPr>
        <w:t xml:space="preserve"> The figure below indicates an example situation for </w:t>
      </w:r>
      <w:r w:rsidR="006F0435" w:rsidRPr="00CE36A9">
        <w:rPr>
          <w:rFonts w:ascii="Arial" w:hAnsi="Arial" w:cs="Arial"/>
          <w:sz w:val="20"/>
          <w:lang w:val="en-US"/>
        </w:rPr>
        <w:t>NR</w:t>
      </w:r>
      <w:r w:rsidR="002F6C9D" w:rsidRPr="00CE36A9">
        <w:rPr>
          <w:rFonts w:ascii="Arial" w:hAnsi="Arial" w:cs="Arial"/>
          <w:sz w:val="20"/>
          <w:lang w:val="en-US"/>
        </w:rPr>
        <w:t xml:space="preserve"> and E-UTRA contiguous multi</w:t>
      </w:r>
      <w:r w:rsidR="006F0435" w:rsidRPr="00CE36A9">
        <w:rPr>
          <w:rFonts w:ascii="Arial" w:hAnsi="Arial" w:cs="Arial"/>
          <w:sz w:val="20"/>
          <w:lang w:val="en-US"/>
        </w:rPr>
        <w:t>-RAT</w:t>
      </w:r>
      <w:r w:rsidR="002F6C9D" w:rsidRPr="00CE36A9">
        <w:rPr>
          <w:rFonts w:ascii="Arial" w:hAnsi="Arial" w:cs="Arial"/>
          <w:sz w:val="20"/>
          <w:lang w:val="en-US"/>
        </w:rPr>
        <w:t>.</w:t>
      </w:r>
    </w:p>
    <w:p w:rsidR="004A45D1" w:rsidRPr="00CE36A9" w:rsidRDefault="004A45D1" w:rsidP="00AF7B05">
      <w:pPr>
        <w:rPr>
          <w:rFonts w:ascii="Arial" w:hAnsi="Arial" w:cs="Arial"/>
          <w:sz w:val="20"/>
          <w:lang w:val="en-US"/>
        </w:rPr>
      </w:pPr>
    </w:p>
    <w:p w:rsidR="00557123" w:rsidRPr="00CE36A9" w:rsidRDefault="00041983" w:rsidP="00557123">
      <w:pPr>
        <w:keepNext/>
        <w:jc w:val="center"/>
        <w:rPr>
          <w:rFonts w:ascii="Arial" w:hAnsi="Arial" w:cs="Arial"/>
          <w:sz w:val="20"/>
        </w:rPr>
      </w:pPr>
      <w:r w:rsidRPr="00CE36A9">
        <w:rPr>
          <w:rFonts w:ascii="Arial" w:hAnsi="Arial" w:cs="Arial"/>
          <w:noProof/>
          <w:sz w:val="20"/>
          <w:lang w:val="en-US"/>
        </w:rPr>
        <w:lastRenderedPageBreak/>
        <w:drawing>
          <wp:inline distT="0" distB="0" distL="0" distR="0">
            <wp:extent cx="3766185" cy="93091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766185" cy="930910"/>
                    </a:xfrm>
                    <a:prstGeom prst="rect">
                      <a:avLst/>
                    </a:prstGeom>
                    <a:noFill/>
                  </pic:spPr>
                </pic:pic>
              </a:graphicData>
            </a:graphic>
          </wp:inline>
        </w:drawing>
      </w:r>
    </w:p>
    <w:p w:rsidR="004A45D1" w:rsidRPr="00CE36A9" w:rsidRDefault="00557123" w:rsidP="00557123">
      <w:pPr>
        <w:pStyle w:val="Caption"/>
        <w:rPr>
          <w:rFonts w:ascii="Arial" w:hAnsi="Arial" w:cs="Arial"/>
          <w:sz w:val="20"/>
          <w:lang w:val="en-US"/>
        </w:rPr>
      </w:pPr>
      <w:r w:rsidRPr="00CE36A9">
        <w:rPr>
          <w:rFonts w:ascii="Arial" w:hAnsi="Arial" w:cs="Arial"/>
          <w:sz w:val="20"/>
          <w:lang w:val="en-US"/>
        </w:rPr>
        <w:t xml:space="preserve">Figure </w:t>
      </w:r>
      <w:r w:rsidRPr="00CE36A9">
        <w:rPr>
          <w:rFonts w:ascii="Arial" w:hAnsi="Arial" w:cs="Arial"/>
          <w:sz w:val="20"/>
        </w:rPr>
        <w:fldChar w:fldCharType="begin"/>
      </w:r>
      <w:r w:rsidRPr="00CE36A9">
        <w:rPr>
          <w:rFonts w:ascii="Arial" w:hAnsi="Arial" w:cs="Arial"/>
          <w:sz w:val="20"/>
          <w:lang w:val="en-US"/>
        </w:rPr>
        <w:instrText xml:space="preserve"> SEQ Figure \* ARABIC </w:instrText>
      </w:r>
      <w:r w:rsidRPr="00CE36A9">
        <w:rPr>
          <w:rFonts w:ascii="Arial" w:hAnsi="Arial" w:cs="Arial"/>
          <w:sz w:val="20"/>
        </w:rPr>
        <w:fldChar w:fldCharType="separate"/>
      </w:r>
      <w:r w:rsidRPr="00CE36A9">
        <w:rPr>
          <w:rFonts w:ascii="Arial" w:hAnsi="Arial" w:cs="Arial"/>
          <w:noProof/>
          <w:sz w:val="20"/>
          <w:lang w:val="en-US"/>
        </w:rPr>
        <w:t>4</w:t>
      </w:r>
      <w:r w:rsidRPr="00CE36A9">
        <w:rPr>
          <w:rFonts w:ascii="Arial" w:hAnsi="Arial" w:cs="Arial"/>
          <w:sz w:val="20"/>
        </w:rPr>
        <w:fldChar w:fldCharType="end"/>
      </w:r>
      <w:r w:rsidRPr="00CE36A9">
        <w:rPr>
          <w:rFonts w:ascii="Arial" w:hAnsi="Arial" w:cs="Arial"/>
          <w:sz w:val="20"/>
          <w:lang w:val="en-US"/>
        </w:rPr>
        <w:t>: Carriers placed at in each band according to single band approach (in this case E-UTRA, NR multi-RAT)</w:t>
      </w:r>
    </w:p>
    <w:p w:rsidR="00B8795C" w:rsidRPr="00CE36A9" w:rsidRDefault="00B8795C" w:rsidP="002F6C9D">
      <w:pPr>
        <w:jc w:val="center"/>
        <w:rPr>
          <w:rFonts w:ascii="Arial" w:hAnsi="Arial" w:cs="Arial"/>
          <w:sz w:val="20"/>
          <w:lang w:val="en-US"/>
        </w:rPr>
      </w:pPr>
    </w:p>
    <w:p w:rsidR="004A45D1" w:rsidRPr="00CE36A9" w:rsidRDefault="004A45D1" w:rsidP="00AF7B05">
      <w:pPr>
        <w:rPr>
          <w:rFonts w:ascii="Arial" w:hAnsi="Arial" w:cs="Arial"/>
          <w:sz w:val="20"/>
          <w:lang w:val="en-US"/>
        </w:rPr>
      </w:pPr>
    </w:p>
    <w:p w:rsidR="004A45D1" w:rsidRPr="00CE36A9" w:rsidRDefault="004A45D1" w:rsidP="00AF7B05">
      <w:pPr>
        <w:rPr>
          <w:rFonts w:ascii="Arial" w:hAnsi="Arial" w:cs="Arial"/>
          <w:sz w:val="20"/>
          <w:lang w:val="en-US"/>
        </w:rPr>
      </w:pPr>
      <w:r w:rsidRPr="00CE36A9">
        <w:rPr>
          <w:rFonts w:ascii="Arial" w:hAnsi="Arial" w:cs="Arial"/>
          <w:sz w:val="20"/>
          <w:lang w:val="en-US"/>
        </w:rPr>
        <w:t>It is possible, however that after all carriers have been placed in the bands, either the total number of carriers for all bands or the total RF bandwidth limit is exceeded. If this is the case, some carriers are removed until the overall limits are met.</w:t>
      </w:r>
    </w:p>
    <w:p w:rsidR="004A45D1" w:rsidRPr="00CE36A9" w:rsidRDefault="004A45D1" w:rsidP="00AF7B05">
      <w:pPr>
        <w:rPr>
          <w:rFonts w:ascii="Arial" w:hAnsi="Arial" w:cs="Arial"/>
          <w:sz w:val="20"/>
          <w:lang w:val="en-US"/>
        </w:rPr>
      </w:pPr>
    </w:p>
    <w:p w:rsidR="00557123" w:rsidRPr="00CE36A9" w:rsidRDefault="00041983" w:rsidP="00557123">
      <w:pPr>
        <w:keepNext/>
        <w:jc w:val="center"/>
        <w:rPr>
          <w:rFonts w:ascii="Arial" w:hAnsi="Arial" w:cs="Arial"/>
          <w:sz w:val="20"/>
        </w:rPr>
      </w:pPr>
      <w:r w:rsidRPr="00CE36A9">
        <w:rPr>
          <w:rFonts w:ascii="Arial" w:hAnsi="Arial" w:cs="Arial"/>
          <w:noProof/>
          <w:sz w:val="20"/>
          <w:lang w:val="en-US"/>
        </w:rPr>
        <w:drawing>
          <wp:inline distT="0" distB="0" distL="0" distR="0">
            <wp:extent cx="3761740" cy="100457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761740" cy="1004570"/>
                    </a:xfrm>
                    <a:prstGeom prst="rect">
                      <a:avLst/>
                    </a:prstGeom>
                    <a:noFill/>
                  </pic:spPr>
                </pic:pic>
              </a:graphicData>
            </a:graphic>
          </wp:inline>
        </w:drawing>
      </w:r>
    </w:p>
    <w:p w:rsidR="004A45D1" w:rsidRPr="00CE36A9" w:rsidRDefault="00557123" w:rsidP="00557123">
      <w:pPr>
        <w:pStyle w:val="Caption"/>
        <w:rPr>
          <w:rFonts w:ascii="Arial" w:hAnsi="Arial" w:cs="Arial"/>
          <w:sz w:val="20"/>
          <w:lang w:val="en-US"/>
        </w:rPr>
      </w:pPr>
      <w:r w:rsidRPr="00CE36A9">
        <w:rPr>
          <w:rFonts w:ascii="Arial" w:hAnsi="Arial" w:cs="Arial"/>
          <w:sz w:val="20"/>
          <w:lang w:val="en-US"/>
        </w:rPr>
        <w:t xml:space="preserve">Figure </w:t>
      </w:r>
      <w:r w:rsidRPr="00CE36A9">
        <w:rPr>
          <w:rFonts w:ascii="Arial" w:hAnsi="Arial" w:cs="Arial"/>
          <w:sz w:val="20"/>
        </w:rPr>
        <w:fldChar w:fldCharType="begin"/>
      </w:r>
      <w:r w:rsidRPr="00CE36A9">
        <w:rPr>
          <w:rFonts w:ascii="Arial" w:hAnsi="Arial" w:cs="Arial"/>
          <w:sz w:val="20"/>
          <w:lang w:val="en-US"/>
        </w:rPr>
        <w:instrText xml:space="preserve"> SEQ Figure \* ARABIC </w:instrText>
      </w:r>
      <w:r w:rsidRPr="00CE36A9">
        <w:rPr>
          <w:rFonts w:ascii="Arial" w:hAnsi="Arial" w:cs="Arial"/>
          <w:sz w:val="20"/>
        </w:rPr>
        <w:fldChar w:fldCharType="separate"/>
      </w:r>
      <w:r w:rsidRPr="00CE36A9">
        <w:rPr>
          <w:rFonts w:ascii="Arial" w:hAnsi="Arial" w:cs="Arial"/>
          <w:noProof/>
          <w:sz w:val="20"/>
          <w:lang w:val="en-US"/>
        </w:rPr>
        <w:t>5</w:t>
      </w:r>
      <w:r w:rsidRPr="00CE36A9">
        <w:rPr>
          <w:rFonts w:ascii="Arial" w:hAnsi="Arial" w:cs="Arial"/>
          <w:sz w:val="20"/>
        </w:rPr>
        <w:fldChar w:fldCharType="end"/>
      </w:r>
      <w:r w:rsidRPr="00CE36A9">
        <w:rPr>
          <w:rFonts w:ascii="Arial" w:hAnsi="Arial" w:cs="Arial"/>
          <w:sz w:val="20"/>
          <w:lang w:val="en-US"/>
        </w:rPr>
        <w:t>: Carriers removed as total number of carriers would be exceeded</w:t>
      </w:r>
    </w:p>
    <w:p w:rsidR="006F0435" w:rsidRPr="00CE36A9" w:rsidRDefault="006F0435" w:rsidP="00B8795C">
      <w:pPr>
        <w:jc w:val="center"/>
        <w:rPr>
          <w:rFonts w:ascii="Arial" w:hAnsi="Arial" w:cs="Arial"/>
          <w:lang w:val="en-US"/>
        </w:rPr>
      </w:pPr>
    </w:p>
    <w:p w:rsidR="006F0435" w:rsidRPr="00CE36A9" w:rsidRDefault="006F0435" w:rsidP="006F0435">
      <w:pPr>
        <w:pStyle w:val="Heading2"/>
        <w:rPr>
          <w:lang w:val="en-US"/>
        </w:rPr>
      </w:pPr>
      <w:r w:rsidRPr="00CE36A9">
        <w:rPr>
          <w:lang w:val="en-US"/>
        </w:rPr>
        <w:t>Overlapping bands</w:t>
      </w:r>
    </w:p>
    <w:p w:rsidR="00083182" w:rsidRPr="00CE36A9" w:rsidRDefault="00083182" w:rsidP="00083182">
      <w:pPr>
        <w:rPr>
          <w:rFonts w:ascii="Arial" w:hAnsi="Arial" w:cs="Arial"/>
          <w:sz w:val="20"/>
          <w:lang w:val="en-US"/>
        </w:rPr>
      </w:pPr>
      <w:r w:rsidRPr="00CE36A9">
        <w:rPr>
          <w:rFonts w:ascii="Arial" w:hAnsi="Arial" w:cs="Arial"/>
          <w:sz w:val="20"/>
          <w:lang w:val="en-US"/>
        </w:rPr>
        <w:t>As indicated in the introduction, operating 42/43 and n77/n78 differs from other combinations involving overlapping bands because 42/43 support E-UTRA only, n77/n78 NR only and yet between 3400 and 3800 both E-UTRA and NR may be transmitted. It is also ambiguous whether this operation should be considered as sub-</w:t>
      </w:r>
      <w:r w:rsidR="006F0435" w:rsidRPr="00CE36A9">
        <w:rPr>
          <w:rFonts w:ascii="Arial" w:hAnsi="Arial" w:cs="Arial"/>
          <w:sz w:val="20"/>
          <w:lang w:val="en-US"/>
        </w:rPr>
        <w:t>b</w:t>
      </w:r>
      <w:r w:rsidRPr="00CE36A9">
        <w:rPr>
          <w:rFonts w:ascii="Arial" w:hAnsi="Arial" w:cs="Arial"/>
          <w:sz w:val="20"/>
          <w:lang w:val="en-US"/>
        </w:rPr>
        <w:t>and or not.</w:t>
      </w:r>
    </w:p>
    <w:p w:rsidR="00346B9C" w:rsidRPr="00CE36A9" w:rsidRDefault="00EC2BA0" w:rsidP="00346B9C">
      <w:pPr>
        <w:rPr>
          <w:rFonts w:ascii="Arial" w:hAnsi="Arial" w:cs="Arial"/>
          <w:sz w:val="20"/>
          <w:lang w:val="en-US"/>
        </w:rPr>
      </w:pPr>
      <w:r w:rsidRPr="00CE36A9">
        <w:rPr>
          <w:rFonts w:ascii="Arial" w:hAnsi="Arial" w:cs="Arial"/>
          <w:sz w:val="20"/>
          <w:lang w:val="en-US"/>
        </w:rPr>
        <w:t>A</w:t>
      </w:r>
      <w:r w:rsidR="00083182" w:rsidRPr="00CE36A9">
        <w:rPr>
          <w:rFonts w:ascii="Arial" w:hAnsi="Arial" w:cs="Arial"/>
          <w:sz w:val="20"/>
          <w:lang w:val="en-US"/>
        </w:rPr>
        <w:t xml:space="preserve"> single band test needs to place E-UTRA and NR carriers; however</w:t>
      </w:r>
      <w:r w:rsidRPr="00CE36A9">
        <w:rPr>
          <w:rFonts w:ascii="Arial" w:hAnsi="Arial" w:cs="Arial"/>
          <w:sz w:val="20"/>
          <w:lang w:val="en-US"/>
        </w:rPr>
        <w:t>,</w:t>
      </w:r>
      <w:r w:rsidR="00083182" w:rsidRPr="00CE36A9">
        <w:rPr>
          <w:rFonts w:ascii="Arial" w:hAnsi="Arial" w:cs="Arial"/>
          <w:sz w:val="20"/>
          <w:lang w:val="en-US"/>
        </w:rPr>
        <w:t xml:space="preserve"> in some of the spectrum only NR can be transmitted (3300-3400) whereas in other parts both may be transmitted. </w:t>
      </w:r>
      <w:r w:rsidR="00346B9C" w:rsidRPr="00CE36A9">
        <w:rPr>
          <w:rFonts w:ascii="Arial" w:hAnsi="Arial" w:cs="Arial"/>
          <w:sz w:val="20"/>
          <w:lang w:val="en-US"/>
        </w:rPr>
        <w:t xml:space="preserve">For proper testing of multi-RAT operation, the SBT </w:t>
      </w:r>
      <w:r w:rsidR="00041983" w:rsidRPr="00CE36A9">
        <w:rPr>
          <w:rFonts w:ascii="Arial" w:hAnsi="Arial" w:cs="Arial"/>
          <w:sz w:val="20"/>
          <w:lang w:val="en-US"/>
        </w:rPr>
        <w:t>might</w:t>
      </w:r>
      <w:r w:rsidR="00346B9C" w:rsidRPr="00CE36A9">
        <w:rPr>
          <w:rFonts w:ascii="Arial" w:hAnsi="Arial" w:cs="Arial"/>
          <w:sz w:val="20"/>
          <w:lang w:val="en-US"/>
        </w:rPr>
        <w:t xml:space="preserve"> include both NR and E-UTRA in spectrum covered by bands 42 and/or 43, but only NR between 3300-3400</w:t>
      </w:r>
      <w:r w:rsidR="00D41A89" w:rsidRPr="00CE36A9">
        <w:rPr>
          <w:rFonts w:ascii="Arial" w:hAnsi="Arial" w:cs="Arial"/>
          <w:sz w:val="20"/>
          <w:lang w:val="en-US"/>
        </w:rPr>
        <w:t xml:space="preserve"> and 3800-4200</w:t>
      </w:r>
      <w:r w:rsidR="002736BB" w:rsidRPr="00CE36A9">
        <w:rPr>
          <w:rFonts w:ascii="Arial" w:hAnsi="Arial" w:cs="Arial"/>
          <w:sz w:val="20"/>
          <w:lang w:val="en-US"/>
        </w:rPr>
        <w:t>; otherwise only single RAT operation is tested.</w:t>
      </w:r>
    </w:p>
    <w:p w:rsidR="008801F8" w:rsidRPr="00CE36A9" w:rsidRDefault="000C3AE9" w:rsidP="008D6D1A">
      <w:pPr>
        <w:rPr>
          <w:rFonts w:ascii="Arial" w:hAnsi="Arial" w:cs="Arial"/>
          <w:sz w:val="20"/>
          <w:lang w:val="en-US"/>
        </w:rPr>
      </w:pPr>
      <w:r w:rsidRPr="00CE36A9">
        <w:rPr>
          <w:rFonts w:ascii="Arial" w:hAnsi="Arial" w:cs="Arial"/>
          <w:sz w:val="20"/>
          <w:lang w:val="en-US"/>
        </w:rPr>
        <w:t xml:space="preserve">Considering TC7a, the test configurations should </w:t>
      </w:r>
      <w:r w:rsidR="00C1765C" w:rsidRPr="00CE36A9">
        <w:rPr>
          <w:rFonts w:ascii="Arial" w:hAnsi="Arial" w:cs="Arial"/>
          <w:sz w:val="20"/>
          <w:lang w:val="en-US"/>
        </w:rPr>
        <w:t>be built considering SBT for each band:</w:t>
      </w:r>
    </w:p>
    <w:p w:rsidR="00C1765C" w:rsidRPr="00CE36A9" w:rsidRDefault="00C1765C" w:rsidP="00C1765C">
      <w:pPr>
        <w:pStyle w:val="ListParagraph"/>
        <w:numPr>
          <w:ilvl w:val="0"/>
          <w:numId w:val="12"/>
        </w:numPr>
        <w:rPr>
          <w:rFonts w:ascii="Arial" w:hAnsi="Arial" w:cs="Arial"/>
          <w:sz w:val="20"/>
          <w:lang w:val="en-US"/>
        </w:rPr>
      </w:pPr>
      <w:r w:rsidRPr="00CE36A9">
        <w:rPr>
          <w:rFonts w:ascii="Arial" w:hAnsi="Arial" w:cs="Arial"/>
          <w:sz w:val="20"/>
          <w:lang w:val="en-US"/>
        </w:rPr>
        <w:t>For NR band (n77), NR carriers will be added on both edge</w:t>
      </w:r>
      <w:r w:rsidR="00446548" w:rsidRPr="00CE36A9">
        <w:rPr>
          <w:rFonts w:ascii="Arial" w:hAnsi="Arial" w:cs="Arial"/>
          <w:sz w:val="20"/>
          <w:lang w:val="en-US"/>
        </w:rPr>
        <w:t xml:space="preserve"> of that band</w:t>
      </w:r>
      <w:r w:rsidRPr="00CE36A9">
        <w:rPr>
          <w:rFonts w:ascii="Arial" w:hAnsi="Arial" w:cs="Arial"/>
          <w:sz w:val="20"/>
          <w:lang w:val="en-US"/>
        </w:rPr>
        <w:t>, and then adjacent to those carriers until the max number of supported carriers for that band will be reached</w:t>
      </w:r>
      <w:r w:rsidR="00446548" w:rsidRPr="00CE36A9">
        <w:rPr>
          <w:rFonts w:ascii="Arial" w:hAnsi="Arial" w:cs="Arial"/>
          <w:sz w:val="20"/>
          <w:lang w:val="en-US"/>
        </w:rPr>
        <w:t>.</w:t>
      </w:r>
    </w:p>
    <w:p w:rsidR="00C1765C" w:rsidRPr="00CE36A9" w:rsidRDefault="00C1765C" w:rsidP="00C1765C">
      <w:pPr>
        <w:pStyle w:val="ListParagraph"/>
        <w:numPr>
          <w:ilvl w:val="0"/>
          <w:numId w:val="12"/>
        </w:numPr>
        <w:rPr>
          <w:rFonts w:ascii="Arial" w:hAnsi="Arial" w:cs="Arial"/>
          <w:sz w:val="20"/>
          <w:lang w:val="en-US"/>
        </w:rPr>
      </w:pPr>
      <w:r w:rsidRPr="00CE36A9">
        <w:rPr>
          <w:rFonts w:ascii="Arial" w:hAnsi="Arial" w:cs="Arial"/>
          <w:sz w:val="20"/>
          <w:lang w:val="en-US"/>
        </w:rPr>
        <w:t xml:space="preserve">For each E-UTRA band (42 and 43), E-UTRA carriers will </w:t>
      </w:r>
      <w:r w:rsidR="00446548" w:rsidRPr="00CE36A9">
        <w:rPr>
          <w:rFonts w:ascii="Arial" w:hAnsi="Arial" w:cs="Arial"/>
          <w:sz w:val="20"/>
          <w:lang w:val="en-US"/>
        </w:rPr>
        <w:t>be added on both edge of that band, and then adjacent to those carriers until the max number of supported carriers for each band will be reached.</w:t>
      </w:r>
    </w:p>
    <w:p w:rsidR="002736BB" w:rsidRPr="00CE36A9" w:rsidRDefault="00446548" w:rsidP="002736BB">
      <w:pPr>
        <w:rPr>
          <w:rFonts w:ascii="Arial" w:hAnsi="Arial" w:cs="Arial"/>
          <w:sz w:val="20"/>
          <w:lang w:val="en-US"/>
        </w:rPr>
      </w:pPr>
      <w:r w:rsidRPr="00CE36A9">
        <w:rPr>
          <w:rFonts w:ascii="Arial" w:hAnsi="Arial" w:cs="Arial"/>
          <w:sz w:val="20"/>
          <w:lang w:val="en-US"/>
        </w:rPr>
        <w:t xml:space="preserve">Following </w:t>
      </w:r>
      <w:r w:rsidR="00557123" w:rsidRPr="00CE36A9">
        <w:rPr>
          <w:rFonts w:ascii="Arial" w:hAnsi="Arial" w:cs="Arial"/>
          <w:sz w:val="20"/>
          <w:lang w:val="en-US"/>
        </w:rPr>
        <w:fldChar w:fldCharType="begin"/>
      </w:r>
      <w:r w:rsidR="00557123" w:rsidRPr="00CE36A9">
        <w:rPr>
          <w:rFonts w:ascii="Arial" w:hAnsi="Arial" w:cs="Arial"/>
          <w:sz w:val="20"/>
          <w:lang w:val="en-US"/>
        </w:rPr>
        <w:instrText xml:space="preserve"> REF _Ref528612802 \h </w:instrText>
      </w:r>
      <w:r w:rsidR="00CE36A9" w:rsidRPr="00CE36A9">
        <w:rPr>
          <w:rFonts w:ascii="Arial" w:hAnsi="Arial" w:cs="Arial"/>
          <w:sz w:val="20"/>
          <w:lang w:val="en-US"/>
        </w:rPr>
        <w:instrText xml:space="preserve"> \* MERGEFORMAT </w:instrText>
      </w:r>
      <w:r w:rsidR="00557123" w:rsidRPr="00CE36A9">
        <w:rPr>
          <w:rFonts w:ascii="Arial" w:hAnsi="Arial" w:cs="Arial"/>
          <w:sz w:val="20"/>
          <w:lang w:val="en-US"/>
        </w:rPr>
      </w:r>
      <w:r w:rsidR="00557123" w:rsidRPr="00CE36A9">
        <w:rPr>
          <w:rFonts w:ascii="Arial" w:hAnsi="Arial" w:cs="Arial"/>
          <w:sz w:val="20"/>
          <w:lang w:val="en-US"/>
        </w:rPr>
        <w:fldChar w:fldCharType="separate"/>
      </w:r>
      <w:r w:rsidR="00557123" w:rsidRPr="00CE36A9">
        <w:rPr>
          <w:rFonts w:ascii="Arial" w:hAnsi="Arial" w:cs="Arial"/>
          <w:sz w:val="20"/>
          <w:lang w:val="en-US"/>
        </w:rPr>
        <w:t xml:space="preserve">Figure </w:t>
      </w:r>
      <w:r w:rsidR="00557123" w:rsidRPr="00CE36A9">
        <w:rPr>
          <w:rFonts w:ascii="Arial" w:hAnsi="Arial" w:cs="Arial"/>
          <w:noProof/>
          <w:sz w:val="20"/>
          <w:lang w:val="en-US"/>
        </w:rPr>
        <w:t>6</w:t>
      </w:r>
      <w:r w:rsidR="00557123" w:rsidRPr="00CE36A9">
        <w:rPr>
          <w:rFonts w:ascii="Arial" w:hAnsi="Arial" w:cs="Arial"/>
          <w:sz w:val="20"/>
          <w:lang w:val="en-US"/>
        </w:rPr>
        <w:fldChar w:fldCharType="end"/>
      </w:r>
      <w:r w:rsidR="00557123" w:rsidRPr="00CE36A9">
        <w:rPr>
          <w:rFonts w:ascii="Arial" w:hAnsi="Arial" w:cs="Arial"/>
          <w:sz w:val="20"/>
          <w:lang w:val="en-US"/>
        </w:rPr>
        <w:t xml:space="preserve"> </w:t>
      </w:r>
      <w:r w:rsidRPr="00CE36A9">
        <w:rPr>
          <w:rFonts w:ascii="Arial" w:hAnsi="Arial" w:cs="Arial"/>
          <w:sz w:val="20"/>
          <w:lang w:val="en-US"/>
        </w:rPr>
        <w:t>shows an example for a BS supporting 4 carriers in each of those bands 42, 43 and n77.</w:t>
      </w:r>
    </w:p>
    <w:p w:rsidR="00557123" w:rsidRPr="00CE36A9" w:rsidRDefault="00041983" w:rsidP="00557123">
      <w:pPr>
        <w:keepNext/>
        <w:jc w:val="center"/>
        <w:rPr>
          <w:rFonts w:ascii="Arial" w:hAnsi="Arial" w:cs="Arial"/>
          <w:sz w:val="20"/>
        </w:rPr>
      </w:pPr>
      <w:r w:rsidRPr="00CE36A9">
        <w:rPr>
          <w:rFonts w:ascii="Arial" w:hAnsi="Arial" w:cs="Arial"/>
          <w:noProof/>
          <w:sz w:val="20"/>
          <w:lang w:val="en-US"/>
        </w:rPr>
        <w:lastRenderedPageBreak/>
        <w:drawing>
          <wp:inline distT="0" distB="0" distL="0" distR="0">
            <wp:extent cx="4527550" cy="2536825"/>
            <wp:effectExtent l="0" t="0" r="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527550" cy="2536825"/>
                    </a:xfrm>
                    <a:prstGeom prst="rect">
                      <a:avLst/>
                    </a:prstGeom>
                    <a:noFill/>
                  </pic:spPr>
                </pic:pic>
              </a:graphicData>
            </a:graphic>
          </wp:inline>
        </w:drawing>
      </w:r>
    </w:p>
    <w:p w:rsidR="002736BB" w:rsidRPr="00CE36A9" w:rsidRDefault="00557123" w:rsidP="00557123">
      <w:pPr>
        <w:pStyle w:val="Caption"/>
        <w:rPr>
          <w:rFonts w:ascii="Arial" w:hAnsi="Arial" w:cs="Arial"/>
          <w:sz w:val="20"/>
          <w:lang w:val="en-US"/>
        </w:rPr>
      </w:pPr>
      <w:bookmarkStart w:id="2" w:name="_Ref528612802"/>
      <w:r w:rsidRPr="00CE36A9">
        <w:rPr>
          <w:rFonts w:ascii="Arial" w:hAnsi="Arial" w:cs="Arial"/>
          <w:sz w:val="20"/>
          <w:lang w:val="en-US"/>
        </w:rPr>
        <w:t xml:space="preserve">Figure </w:t>
      </w:r>
      <w:r w:rsidRPr="00CE36A9">
        <w:rPr>
          <w:rFonts w:ascii="Arial" w:hAnsi="Arial" w:cs="Arial"/>
          <w:sz w:val="20"/>
        </w:rPr>
        <w:fldChar w:fldCharType="begin"/>
      </w:r>
      <w:r w:rsidRPr="00CE36A9">
        <w:rPr>
          <w:rFonts w:ascii="Arial" w:hAnsi="Arial" w:cs="Arial"/>
          <w:sz w:val="20"/>
          <w:lang w:val="en-US"/>
        </w:rPr>
        <w:instrText xml:space="preserve"> SEQ Figure \* ARABIC </w:instrText>
      </w:r>
      <w:r w:rsidRPr="00CE36A9">
        <w:rPr>
          <w:rFonts w:ascii="Arial" w:hAnsi="Arial" w:cs="Arial"/>
          <w:sz w:val="20"/>
        </w:rPr>
        <w:fldChar w:fldCharType="separate"/>
      </w:r>
      <w:r w:rsidRPr="00CE36A9">
        <w:rPr>
          <w:rFonts w:ascii="Arial" w:hAnsi="Arial" w:cs="Arial"/>
          <w:noProof/>
          <w:sz w:val="20"/>
          <w:lang w:val="en-US"/>
        </w:rPr>
        <w:t>6</w:t>
      </w:r>
      <w:r w:rsidRPr="00CE36A9">
        <w:rPr>
          <w:rFonts w:ascii="Arial" w:hAnsi="Arial" w:cs="Arial"/>
          <w:sz w:val="20"/>
        </w:rPr>
        <w:fldChar w:fldCharType="end"/>
      </w:r>
      <w:bookmarkEnd w:id="2"/>
      <w:r w:rsidRPr="00CE36A9">
        <w:rPr>
          <w:rFonts w:ascii="Arial" w:hAnsi="Arial" w:cs="Arial"/>
          <w:sz w:val="20"/>
          <w:lang w:val="en-US"/>
        </w:rPr>
        <w:t>: Example combination of NR and E-UTRA SBT with 4 carriers per band</w:t>
      </w:r>
    </w:p>
    <w:p w:rsidR="00446548" w:rsidRPr="00CE36A9" w:rsidRDefault="00446548" w:rsidP="002736BB">
      <w:pPr>
        <w:rPr>
          <w:rFonts w:ascii="Arial" w:hAnsi="Arial" w:cs="Arial"/>
          <w:sz w:val="20"/>
          <w:lang w:val="en-US"/>
        </w:rPr>
      </w:pPr>
    </w:p>
    <w:p w:rsidR="00446548" w:rsidRPr="00CE36A9" w:rsidRDefault="0009080E" w:rsidP="002736BB">
      <w:pPr>
        <w:rPr>
          <w:rFonts w:ascii="Arial" w:hAnsi="Arial" w:cs="Arial"/>
          <w:sz w:val="20"/>
          <w:lang w:val="en-US"/>
        </w:rPr>
      </w:pPr>
      <w:r w:rsidRPr="00CE36A9">
        <w:rPr>
          <w:rFonts w:ascii="Arial" w:hAnsi="Arial" w:cs="Arial"/>
          <w:sz w:val="20"/>
          <w:lang w:val="en-US"/>
        </w:rPr>
        <w:t>The main</w:t>
      </w:r>
      <w:r w:rsidR="00446548" w:rsidRPr="00CE36A9">
        <w:rPr>
          <w:rFonts w:ascii="Arial" w:hAnsi="Arial" w:cs="Arial"/>
          <w:sz w:val="20"/>
          <w:lang w:val="en-US"/>
        </w:rPr>
        <w:t xml:space="preserve"> issue with such algorithm would be when carriers in each band start to overlap. But, for this to happen in this case of band 42, 43</w:t>
      </w:r>
      <w:r w:rsidR="00634131" w:rsidRPr="00CE36A9">
        <w:rPr>
          <w:rFonts w:ascii="Arial" w:hAnsi="Arial" w:cs="Arial"/>
          <w:sz w:val="20"/>
          <w:lang w:val="en-US"/>
        </w:rPr>
        <w:t xml:space="preserve"> and n77, considering the 100 MHz on each side of band 42 and 43, and using 20 MHz NR carrier to build the TC, we should try to put more than 5 carriers in NR bands. This would also mean manufacturer has declared to be able to support more than 10 carriers in NR band, which </w:t>
      </w:r>
      <w:r w:rsidR="006B56A9" w:rsidRPr="00CE36A9">
        <w:rPr>
          <w:rFonts w:ascii="Arial" w:hAnsi="Arial" w:cs="Arial"/>
          <w:sz w:val="20"/>
          <w:lang w:val="en-US"/>
        </w:rPr>
        <w:t xml:space="preserve">is very high number and </w:t>
      </w:r>
      <w:r w:rsidR="00634131" w:rsidRPr="00CE36A9">
        <w:rPr>
          <w:rFonts w:ascii="Arial" w:hAnsi="Arial" w:cs="Arial"/>
          <w:sz w:val="20"/>
          <w:lang w:val="en-US"/>
        </w:rPr>
        <w:t>might be considered as a corner</w:t>
      </w:r>
      <w:r w:rsidR="00AC12C7" w:rsidRPr="00CE36A9">
        <w:rPr>
          <w:rFonts w:ascii="Arial" w:hAnsi="Arial" w:cs="Arial"/>
          <w:sz w:val="20"/>
          <w:lang w:val="en-US"/>
        </w:rPr>
        <w:t xml:space="preserve"> case</w:t>
      </w:r>
      <w:r w:rsidR="00634131" w:rsidRPr="00CE36A9">
        <w:rPr>
          <w:rFonts w:ascii="Arial" w:hAnsi="Arial" w:cs="Arial"/>
          <w:sz w:val="20"/>
          <w:lang w:val="en-US"/>
        </w:rPr>
        <w:t xml:space="preserve"> and would have to considered more carefully </w:t>
      </w:r>
      <w:r w:rsidR="00AC12C7" w:rsidRPr="00CE36A9">
        <w:rPr>
          <w:rFonts w:ascii="Arial" w:hAnsi="Arial" w:cs="Arial"/>
          <w:sz w:val="20"/>
          <w:lang w:val="en-US"/>
        </w:rPr>
        <w:t>then, if needed.</w:t>
      </w:r>
    </w:p>
    <w:p w:rsidR="002736BB" w:rsidRPr="00CE36A9" w:rsidRDefault="002736BB" w:rsidP="002736BB">
      <w:pPr>
        <w:rPr>
          <w:rFonts w:ascii="Arial" w:hAnsi="Arial" w:cs="Arial"/>
          <w:b/>
          <w:sz w:val="20"/>
          <w:lang w:val="en-US"/>
        </w:rPr>
      </w:pPr>
    </w:p>
    <w:p w:rsidR="0009080E" w:rsidRPr="00CE36A9" w:rsidRDefault="0009080E" w:rsidP="002736BB">
      <w:pPr>
        <w:rPr>
          <w:rFonts w:ascii="Arial" w:hAnsi="Arial" w:cs="Arial"/>
          <w:sz w:val="20"/>
          <w:lang w:val="en-US"/>
        </w:rPr>
      </w:pPr>
      <w:r w:rsidRPr="00CE36A9">
        <w:rPr>
          <w:rFonts w:ascii="Arial" w:hAnsi="Arial" w:cs="Arial"/>
          <w:sz w:val="20"/>
          <w:lang w:val="en-US"/>
        </w:rPr>
        <w:t>Considering the other TC used for multi-band testing, TC7b, the main difference is the number of carriers to be used when building the test configuration, from 2 to 3 carriers per band. As shown and explained previously, this number is small enough to avoid overlapping carriers. There should not be any issue then to re-use TC7b specification for overlapping bands.</w:t>
      </w:r>
    </w:p>
    <w:p w:rsidR="006B56A9" w:rsidRPr="00CE36A9" w:rsidRDefault="006B56A9" w:rsidP="002736BB">
      <w:pPr>
        <w:rPr>
          <w:rFonts w:ascii="Arial" w:hAnsi="Arial" w:cs="Arial"/>
          <w:b/>
          <w:sz w:val="20"/>
          <w:lang w:val="en-US"/>
        </w:rPr>
      </w:pPr>
    </w:p>
    <w:p w:rsidR="00AC12C7" w:rsidRPr="00CE36A9" w:rsidRDefault="00AC12C7" w:rsidP="002736BB">
      <w:pPr>
        <w:rPr>
          <w:rFonts w:ascii="Arial" w:hAnsi="Arial" w:cs="Arial"/>
          <w:b/>
          <w:sz w:val="20"/>
          <w:lang w:val="en-US"/>
        </w:rPr>
      </w:pPr>
      <w:r w:rsidRPr="00CE36A9">
        <w:rPr>
          <w:rFonts w:ascii="Arial" w:hAnsi="Arial" w:cs="Arial"/>
          <w:b/>
          <w:sz w:val="20"/>
          <w:lang w:val="en-US"/>
        </w:rPr>
        <w:t>Proposal: The current specification of T</w:t>
      </w:r>
      <w:r w:rsidR="00962BAA" w:rsidRPr="00CE36A9">
        <w:rPr>
          <w:rFonts w:ascii="Arial" w:hAnsi="Arial" w:cs="Arial"/>
          <w:b/>
          <w:sz w:val="20"/>
          <w:lang w:val="en-US"/>
        </w:rPr>
        <w:t xml:space="preserve">est </w:t>
      </w:r>
      <w:r w:rsidRPr="00CE36A9">
        <w:rPr>
          <w:rFonts w:ascii="Arial" w:hAnsi="Arial" w:cs="Arial"/>
          <w:b/>
          <w:sz w:val="20"/>
          <w:lang w:val="en-US"/>
        </w:rPr>
        <w:t>C</w:t>
      </w:r>
      <w:r w:rsidR="00962BAA" w:rsidRPr="00CE36A9">
        <w:rPr>
          <w:rFonts w:ascii="Arial" w:hAnsi="Arial" w:cs="Arial"/>
          <w:b/>
          <w:sz w:val="20"/>
          <w:lang w:val="en-US"/>
        </w:rPr>
        <w:t>onfiguration (TC7)</w:t>
      </w:r>
      <w:r w:rsidRPr="00CE36A9">
        <w:rPr>
          <w:rFonts w:ascii="Arial" w:hAnsi="Arial" w:cs="Arial"/>
          <w:b/>
          <w:sz w:val="20"/>
          <w:lang w:val="en-US"/>
        </w:rPr>
        <w:t xml:space="preserve"> for multiband operation </w:t>
      </w:r>
      <w:r w:rsidR="00787DC3" w:rsidRPr="00CE36A9">
        <w:rPr>
          <w:rFonts w:ascii="Arial" w:hAnsi="Arial" w:cs="Arial"/>
          <w:b/>
          <w:sz w:val="20"/>
          <w:lang w:val="en-US"/>
        </w:rPr>
        <w:t>is also applicable</w:t>
      </w:r>
      <w:r w:rsidRPr="00CE36A9">
        <w:rPr>
          <w:rFonts w:ascii="Arial" w:hAnsi="Arial" w:cs="Arial"/>
          <w:b/>
          <w:sz w:val="20"/>
          <w:lang w:val="en-US"/>
        </w:rPr>
        <w:t xml:space="preserve"> </w:t>
      </w:r>
      <w:r w:rsidR="00787DC3" w:rsidRPr="00CE36A9">
        <w:rPr>
          <w:rFonts w:ascii="Arial" w:hAnsi="Arial" w:cs="Arial"/>
          <w:b/>
          <w:sz w:val="20"/>
          <w:lang w:val="en-US"/>
        </w:rPr>
        <w:t xml:space="preserve">when supported bands are </w:t>
      </w:r>
      <w:r w:rsidRPr="00CE36A9">
        <w:rPr>
          <w:rFonts w:ascii="Arial" w:hAnsi="Arial" w:cs="Arial"/>
          <w:b/>
          <w:sz w:val="20"/>
          <w:lang w:val="en-US"/>
        </w:rPr>
        <w:t>overlapping.</w:t>
      </w:r>
    </w:p>
    <w:p w:rsidR="00C01F33" w:rsidRPr="00CE36A9" w:rsidRDefault="00C01F33" w:rsidP="00C01F33">
      <w:pPr>
        <w:pStyle w:val="Heading1"/>
        <w:rPr>
          <w:lang w:val="en-US"/>
        </w:rPr>
      </w:pPr>
      <w:r w:rsidRPr="00CE36A9">
        <w:rPr>
          <w:lang w:val="en-US"/>
        </w:rPr>
        <w:t>Conclusion</w:t>
      </w:r>
    </w:p>
    <w:p w:rsidR="0003527A" w:rsidRPr="00CE36A9" w:rsidRDefault="0003527A" w:rsidP="00700B6A">
      <w:pPr>
        <w:rPr>
          <w:rFonts w:ascii="Arial" w:hAnsi="Arial" w:cs="Arial"/>
          <w:sz w:val="20"/>
          <w:lang w:val="en-US"/>
        </w:rPr>
      </w:pPr>
      <w:bookmarkStart w:id="3" w:name="_In-sequence_SDU_delivery"/>
      <w:bookmarkEnd w:id="3"/>
      <w:r w:rsidRPr="00CE36A9">
        <w:rPr>
          <w:rFonts w:ascii="Arial" w:hAnsi="Arial" w:cs="Arial"/>
          <w:sz w:val="20"/>
          <w:lang w:val="en-US"/>
        </w:rPr>
        <w:t>In this contribution, we have checked if the specified multiband Test Configurations, TC7a and TC7b, could still be used in the case of overlapping bands. And we came to following conclusion.</w:t>
      </w:r>
    </w:p>
    <w:p w:rsidR="0003527A" w:rsidRPr="00CE36A9" w:rsidRDefault="0003527A" w:rsidP="00700B6A">
      <w:pPr>
        <w:rPr>
          <w:rFonts w:ascii="Arial" w:hAnsi="Arial" w:cs="Arial"/>
          <w:b/>
          <w:sz w:val="20"/>
          <w:lang w:val="en-US"/>
        </w:rPr>
      </w:pPr>
    </w:p>
    <w:p w:rsidR="0003527A" w:rsidRPr="00CE36A9" w:rsidRDefault="0003527A" w:rsidP="0003527A">
      <w:pPr>
        <w:rPr>
          <w:rFonts w:ascii="Arial" w:hAnsi="Arial" w:cs="Arial"/>
          <w:b/>
          <w:sz w:val="20"/>
          <w:lang w:val="en-US"/>
        </w:rPr>
      </w:pPr>
      <w:r w:rsidRPr="00CE36A9">
        <w:rPr>
          <w:rFonts w:ascii="Arial" w:hAnsi="Arial" w:cs="Arial"/>
          <w:b/>
          <w:sz w:val="20"/>
          <w:lang w:val="en-US"/>
        </w:rPr>
        <w:t>Proposal: The current specification of Test Configuration (TC7) for multiband operation is also applicable when supported bands are overlapping.</w:t>
      </w:r>
    </w:p>
    <w:p w:rsidR="00F507D1" w:rsidRPr="00CE36A9" w:rsidRDefault="00F507D1" w:rsidP="00F507D1">
      <w:pPr>
        <w:pStyle w:val="Heading1"/>
        <w:rPr>
          <w:lang w:val="en-US"/>
        </w:rPr>
      </w:pPr>
      <w:r w:rsidRPr="00CE36A9">
        <w:rPr>
          <w:lang w:val="en-US"/>
        </w:rPr>
        <w:t>References</w:t>
      </w:r>
    </w:p>
    <w:p w:rsidR="00E03D85" w:rsidRPr="00CE36A9" w:rsidRDefault="00E03D85" w:rsidP="006F4EDA">
      <w:pPr>
        <w:pStyle w:val="Reference"/>
        <w:rPr>
          <w:rFonts w:ascii="Arial" w:hAnsi="Arial" w:cs="Arial"/>
          <w:sz w:val="20"/>
          <w:lang w:val="en-US"/>
        </w:rPr>
      </w:pPr>
      <w:bookmarkStart w:id="4" w:name="_Ref528612684"/>
      <w:bookmarkStart w:id="5" w:name="_Ref174151459"/>
      <w:bookmarkStart w:id="6" w:name="_Ref189809556"/>
      <w:r w:rsidRPr="00CE36A9">
        <w:rPr>
          <w:rFonts w:ascii="Arial" w:hAnsi="Arial" w:cs="Arial"/>
          <w:sz w:val="20"/>
          <w:lang w:val="en-US"/>
        </w:rPr>
        <w:t>R4-1814112, WF for Test Configurations for MSR with NR, Ericsson, Nokia, Nokia Shanghai Bell</w:t>
      </w:r>
      <w:bookmarkEnd w:id="4"/>
    </w:p>
    <w:bookmarkEnd w:id="5"/>
    <w:bookmarkEnd w:id="6"/>
    <w:p w:rsidR="003A7EF3" w:rsidRPr="00F6302A" w:rsidRDefault="003A7EF3" w:rsidP="00311702">
      <w:pPr>
        <w:pStyle w:val="BodyText"/>
        <w:rPr>
          <w:lang w:val="en-US"/>
        </w:rPr>
      </w:pPr>
    </w:p>
    <w:sectPr w:rsidR="003A7EF3" w:rsidRPr="00F6302A">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keymaps>
    <wne:keymap wne:kcmPrimary="0331">
      <wne:acd wne:acdName="acd0"/>
    </wne:keymap>
    <wne:keymap wne:kcmPrimary="0332">
      <wne:acd wne:acdName="acd1"/>
    </wne:keymap>
    <wne:keymap wne:kcmPrimary="0333">
      <wne:acd wne:acdName="acd2"/>
    </wne:keymap>
    <wne:keymap wne:kcmPrimary="0334">
      <wne:acd wne:acdName="acd3"/>
    </wne:keymap>
    <wne:keymap wne:kcmPrimary="0335">
      <wne:acd wne:acdName="acd4"/>
    </wne:keymap>
    <wne:keymap wne:kcmPrimary="0350">
      <wne:acd wne:acdName="acd5"/>
    </wne:keymap>
    <wne:keymap wne:kcmPrimary="0431">
      <wne:acd wne:acdName="acd6"/>
    </wne:keymap>
    <wne:keymap wne:kcmPrimary="0432">
      <wne:acd wne:acdName="acd7"/>
    </wne:keymap>
    <wne:keymap wne:kcmPrimary="0433">
      <wne:acd wne:acdName="acd8"/>
    </wne:keymap>
    <wne:keymap wne:kcmPrimary="0434">
      <wne:acd wne:acdName="acd9"/>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Entry wne:acdName="acd9"/>
    </wne:acdManifest>
  </wne:toolbars>
  <wne:acds>
    <wne:acd wne:argValue="AgBCADEA" wne:acdName="acd0" wne:fciIndexBasedOn="0065"/>
    <wne:acd wne:argValue="AgBCADIA" wne:acdName="acd1" wne:fciIndexBasedOn="0065"/>
    <wne:acd wne:argValue="AgBCADMA" wne:acdName="acd2" wne:fciIndexBasedOn="0065"/>
    <wne:acd wne:argValue="AgBCADQA" wne:acdName="acd3" wne:fciIndexBasedOn="0065"/>
    <wne:acd wne:argValue="AgBCADUA" wne:acdName="acd4" wne:fciIndexBasedOn="0065"/>
    <wne:acd wne:argValue="AgBQAHIAbwBwAG8AcwBhAGwA" wne:acdName="acd5" wne:fciIndexBasedOn="0065"/>
    <wne:acd wne:argValue="AQAAAAEA" wne:acdName="acd6" wne:fciIndexBasedOn="0065"/>
    <wne:acd wne:argValue="AQAAAAIA" wne:acdName="acd7" wne:fciIndexBasedOn="0065"/>
    <wne:acd wne:argValue="AQAAAAMA" wne:acdName="acd8" wne:fciIndexBasedOn="0065"/>
    <wne:acd wne:argValue="AQAAAAQA" wne:acdName="acd9"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37299" w:rsidRDefault="00837299">
      <w:r>
        <w:separator/>
      </w:r>
    </w:p>
  </w:endnote>
  <w:endnote w:type="continuationSeparator" w:id="0">
    <w:p w:rsidR="00837299" w:rsidRDefault="008372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4000ACFF" w:usb2="00000001"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736BB" w:rsidRDefault="002736BB"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EC2BA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EC2BA0">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37299" w:rsidRDefault="00837299">
      <w:r>
        <w:separator/>
      </w:r>
    </w:p>
  </w:footnote>
  <w:footnote w:type="continuationSeparator" w:id="0">
    <w:p w:rsidR="00837299" w:rsidRDefault="008372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736BB" w:rsidRDefault="002736BB">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385FE2"/>
    <w:multiLevelType w:val="hybridMultilevel"/>
    <w:tmpl w:val="A2BA526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02552047"/>
    <w:multiLevelType w:val="multilevel"/>
    <w:tmpl w:val="85C2CC9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F125499"/>
    <w:multiLevelType w:val="hybridMultilevel"/>
    <w:tmpl w:val="5A9460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AA46647"/>
    <w:multiLevelType w:val="hybridMultilevel"/>
    <w:tmpl w:val="18A0067A"/>
    <w:lvl w:ilvl="0" w:tplc="A9A819F4">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8"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C312C25"/>
    <w:multiLevelType w:val="hybridMultilevel"/>
    <w:tmpl w:val="EE1A0050"/>
    <w:lvl w:ilvl="0" w:tplc="1C9628D6">
      <w:start w:val="6"/>
      <w:numFmt w:val="bullet"/>
      <w:lvlText w:val="-"/>
      <w:lvlJc w:val="left"/>
      <w:pPr>
        <w:ind w:left="924" w:hanging="360"/>
      </w:pPr>
      <w:rPr>
        <w:rFonts w:ascii="Arial" w:eastAsia="Times New Roman" w:hAnsi="Arial" w:cs="Arial" w:hint="default"/>
      </w:rPr>
    </w:lvl>
    <w:lvl w:ilvl="1" w:tplc="041D0003" w:tentative="1">
      <w:start w:val="1"/>
      <w:numFmt w:val="bullet"/>
      <w:lvlText w:val="o"/>
      <w:lvlJc w:val="left"/>
      <w:pPr>
        <w:ind w:left="1644" w:hanging="360"/>
      </w:pPr>
      <w:rPr>
        <w:rFonts w:ascii="Courier New" w:hAnsi="Courier New" w:cs="Courier New" w:hint="default"/>
      </w:rPr>
    </w:lvl>
    <w:lvl w:ilvl="2" w:tplc="041D0005" w:tentative="1">
      <w:start w:val="1"/>
      <w:numFmt w:val="bullet"/>
      <w:lvlText w:val=""/>
      <w:lvlJc w:val="left"/>
      <w:pPr>
        <w:ind w:left="2364" w:hanging="360"/>
      </w:pPr>
      <w:rPr>
        <w:rFonts w:ascii="Wingdings" w:hAnsi="Wingdings" w:hint="default"/>
      </w:rPr>
    </w:lvl>
    <w:lvl w:ilvl="3" w:tplc="041D0001" w:tentative="1">
      <w:start w:val="1"/>
      <w:numFmt w:val="bullet"/>
      <w:lvlText w:val=""/>
      <w:lvlJc w:val="left"/>
      <w:pPr>
        <w:ind w:left="3084" w:hanging="360"/>
      </w:pPr>
      <w:rPr>
        <w:rFonts w:ascii="Symbol" w:hAnsi="Symbol" w:hint="default"/>
      </w:rPr>
    </w:lvl>
    <w:lvl w:ilvl="4" w:tplc="041D0003" w:tentative="1">
      <w:start w:val="1"/>
      <w:numFmt w:val="bullet"/>
      <w:lvlText w:val="o"/>
      <w:lvlJc w:val="left"/>
      <w:pPr>
        <w:ind w:left="3804" w:hanging="360"/>
      </w:pPr>
      <w:rPr>
        <w:rFonts w:ascii="Courier New" w:hAnsi="Courier New" w:cs="Courier New" w:hint="default"/>
      </w:rPr>
    </w:lvl>
    <w:lvl w:ilvl="5" w:tplc="041D0005" w:tentative="1">
      <w:start w:val="1"/>
      <w:numFmt w:val="bullet"/>
      <w:lvlText w:val=""/>
      <w:lvlJc w:val="left"/>
      <w:pPr>
        <w:ind w:left="4524" w:hanging="360"/>
      </w:pPr>
      <w:rPr>
        <w:rFonts w:ascii="Wingdings" w:hAnsi="Wingdings" w:hint="default"/>
      </w:rPr>
    </w:lvl>
    <w:lvl w:ilvl="6" w:tplc="041D0001" w:tentative="1">
      <w:start w:val="1"/>
      <w:numFmt w:val="bullet"/>
      <w:lvlText w:val=""/>
      <w:lvlJc w:val="left"/>
      <w:pPr>
        <w:ind w:left="5244" w:hanging="360"/>
      </w:pPr>
      <w:rPr>
        <w:rFonts w:ascii="Symbol" w:hAnsi="Symbol" w:hint="default"/>
      </w:rPr>
    </w:lvl>
    <w:lvl w:ilvl="7" w:tplc="041D0003" w:tentative="1">
      <w:start w:val="1"/>
      <w:numFmt w:val="bullet"/>
      <w:lvlText w:val="o"/>
      <w:lvlJc w:val="left"/>
      <w:pPr>
        <w:ind w:left="5964" w:hanging="360"/>
      </w:pPr>
      <w:rPr>
        <w:rFonts w:ascii="Courier New" w:hAnsi="Courier New" w:cs="Courier New" w:hint="default"/>
      </w:rPr>
    </w:lvl>
    <w:lvl w:ilvl="8" w:tplc="041D0005" w:tentative="1">
      <w:start w:val="1"/>
      <w:numFmt w:val="bullet"/>
      <w:lvlText w:val=""/>
      <w:lvlJc w:val="left"/>
      <w:pPr>
        <w:ind w:left="6684" w:hanging="360"/>
      </w:pPr>
      <w:rPr>
        <w:rFonts w:ascii="Wingdings" w:hAnsi="Wingdings" w:hint="default"/>
      </w:rPr>
    </w:lvl>
  </w:abstractNum>
  <w:num w:numId="1">
    <w:abstractNumId w:val="1"/>
  </w:num>
  <w:num w:numId="2">
    <w:abstractNumId w:val="9"/>
  </w:num>
  <w:num w:numId="3">
    <w:abstractNumId w:val="6"/>
  </w:num>
  <w:num w:numId="4">
    <w:abstractNumId w:val="7"/>
  </w:num>
  <w:num w:numId="5">
    <w:abstractNumId w:val="4"/>
  </w:num>
  <w:num w:numId="6">
    <w:abstractNumId w:val="8"/>
  </w:num>
  <w:num w:numId="7">
    <w:abstractNumId w:val="10"/>
  </w:num>
  <w:num w:numId="8">
    <w:abstractNumId w:val="5"/>
  </w:num>
  <w:num w:numId="9">
    <w:abstractNumId w:val="3"/>
  </w:num>
  <w:num w:numId="10">
    <w:abstractNumId w:val="0"/>
  </w:num>
  <w:num w:numId="11">
    <w:abstractNumId w:val="2"/>
  </w:num>
  <w:num w:numId="12">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sv-SE" w:vendorID="64" w:dllVersion="0" w:nlCheck="1" w:checkStyle="0"/>
  <w:activeWritingStyle w:appName="MSWord" w:lang="en-GB"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60EC"/>
    <w:rsid w:val="000006E1"/>
    <w:rsid w:val="00002A37"/>
    <w:rsid w:val="00006446"/>
    <w:rsid w:val="00006896"/>
    <w:rsid w:val="00007CDC"/>
    <w:rsid w:val="00011B28"/>
    <w:rsid w:val="00015D15"/>
    <w:rsid w:val="0002564D"/>
    <w:rsid w:val="00025ECA"/>
    <w:rsid w:val="000325B8"/>
    <w:rsid w:val="00034C15"/>
    <w:rsid w:val="0003527A"/>
    <w:rsid w:val="00036BA1"/>
    <w:rsid w:val="00041983"/>
    <w:rsid w:val="000422E2"/>
    <w:rsid w:val="00042F22"/>
    <w:rsid w:val="000444EF"/>
    <w:rsid w:val="00052A07"/>
    <w:rsid w:val="000534E3"/>
    <w:rsid w:val="0005606A"/>
    <w:rsid w:val="00057117"/>
    <w:rsid w:val="000616E7"/>
    <w:rsid w:val="0006487E"/>
    <w:rsid w:val="00065D5B"/>
    <w:rsid w:val="00065E1A"/>
    <w:rsid w:val="00077E5F"/>
    <w:rsid w:val="0008036A"/>
    <w:rsid w:val="00081AE6"/>
    <w:rsid w:val="00083182"/>
    <w:rsid w:val="000855EB"/>
    <w:rsid w:val="00085B52"/>
    <w:rsid w:val="000866F2"/>
    <w:rsid w:val="0009009F"/>
    <w:rsid w:val="0009080E"/>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C3AE9"/>
    <w:rsid w:val="000D0D07"/>
    <w:rsid w:val="000D4797"/>
    <w:rsid w:val="000E0527"/>
    <w:rsid w:val="000E1E92"/>
    <w:rsid w:val="000F06D6"/>
    <w:rsid w:val="000F0EB1"/>
    <w:rsid w:val="000F1106"/>
    <w:rsid w:val="000F3BE9"/>
    <w:rsid w:val="000F3F6C"/>
    <w:rsid w:val="000F45E5"/>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59C1"/>
    <w:rsid w:val="00173A8E"/>
    <w:rsid w:val="0018143F"/>
    <w:rsid w:val="001857B7"/>
    <w:rsid w:val="00190AC1"/>
    <w:rsid w:val="0019341A"/>
    <w:rsid w:val="00197DF9"/>
    <w:rsid w:val="001A1987"/>
    <w:rsid w:val="001A2564"/>
    <w:rsid w:val="001A6173"/>
    <w:rsid w:val="001A6CBA"/>
    <w:rsid w:val="001B0D97"/>
    <w:rsid w:val="001B5A5D"/>
    <w:rsid w:val="001C1CE5"/>
    <w:rsid w:val="001C3D2A"/>
    <w:rsid w:val="001D51BA"/>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500C8"/>
    <w:rsid w:val="00257543"/>
    <w:rsid w:val="002617E7"/>
    <w:rsid w:val="00264228"/>
    <w:rsid w:val="00264334"/>
    <w:rsid w:val="0026473E"/>
    <w:rsid w:val="00266214"/>
    <w:rsid w:val="00267C83"/>
    <w:rsid w:val="0027144F"/>
    <w:rsid w:val="00271F3A"/>
    <w:rsid w:val="00273278"/>
    <w:rsid w:val="002736BB"/>
    <w:rsid w:val="002737F4"/>
    <w:rsid w:val="002805F5"/>
    <w:rsid w:val="00280751"/>
    <w:rsid w:val="0028280A"/>
    <w:rsid w:val="00286ACD"/>
    <w:rsid w:val="00287838"/>
    <w:rsid w:val="002907B5"/>
    <w:rsid w:val="00291EDC"/>
    <w:rsid w:val="00292EB7"/>
    <w:rsid w:val="00296227"/>
    <w:rsid w:val="00296F44"/>
    <w:rsid w:val="0029777D"/>
    <w:rsid w:val="002A055E"/>
    <w:rsid w:val="002A1D4E"/>
    <w:rsid w:val="002A2869"/>
    <w:rsid w:val="002B24D6"/>
    <w:rsid w:val="002C41E6"/>
    <w:rsid w:val="002D071A"/>
    <w:rsid w:val="002D34B2"/>
    <w:rsid w:val="002D7637"/>
    <w:rsid w:val="002E17F2"/>
    <w:rsid w:val="002E7CAE"/>
    <w:rsid w:val="002F2771"/>
    <w:rsid w:val="002F37A9"/>
    <w:rsid w:val="002F6C9D"/>
    <w:rsid w:val="00301CE6"/>
    <w:rsid w:val="0030256B"/>
    <w:rsid w:val="0030501F"/>
    <w:rsid w:val="00307BA1"/>
    <w:rsid w:val="00311702"/>
    <w:rsid w:val="00311E82"/>
    <w:rsid w:val="00313FD6"/>
    <w:rsid w:val="003143BD"/>
    <w:rsid w:val="003203ED"/>
    <w:rsid w:val="00322C9F"/>
    <w:rsid w:val="00324D23"/>
    <w:rsid w:val="00331751"/>
    <w:rsid w:val="00332702"/>
    <w:rsid w:val="00334579"/>
    <w:rsid w:val="00335858"/>
    <w:rsid w:val="00336BDA"/>
    <w:rsid w:val="00342BD7"/>
    <w:rsid w:val="00346B9C"/>
    <w:rsid w:val="00346DB5"/>
    <w:rsid w:val="003477B1"/>
    <w:rsid w:val="00357380"/>
    <w:rsid w:val="003602D9"/>
    <w:rsid w:val="003604CE"/>
    <w:rsid w:val="00370E47"/>
    <w:rsid w:val="003742AC"/>
    <w:rsid w:val="00377CE1"/>
    <w:rsid w:val="00385BF0"/>
    <w:rsid w:val="003908EE"/>
    <w:rsid w:val="003939FF"/>
    <w:rsid w:val="003A2223"/>
    <w:rsid w:val="003A2A0F"/>
    <w:rsid w:val="003A45A1"/>
    <w:rsid w:val="003A5B0A"/>
    <w:rsid w:val="003A6BAC"/>
    <w:rsid w:val="003A7EF3"/>
    <w:rsid w:val="003B159C"/>
    <w:rsid w:val="003B369F"/>
    <w:rsid w:val="003B36A3"/>
    <w:rsid w:val="003B7027"/>
    <w:rsid w:val="003B7FE5"/>
    <w:rsid w:val="003C11C8"/>
    <w:rsid w:val="003C2702"/>
    <w:rsid w:val="003C7806"/>
    <w:rsid w:val="003D109F"/>
    <w:rsid w:val="003D2478"/>
    <w:rsid w:val="003D5B1F"/>
    <w:rsid w:val="003E15FA"/>
    <w:rsid w:val="003E55E4"/>
    <w:rsid w:val="003E74E3"/>
    <w:rsid w:val="003F05C7"/>
    <w:rsid w:val="003F2CD4"/>
    <w:rsid w:val="003F6BBE"/>
    <w:rsid w:val="004000E8"/>
    <w:rsid w:val="00402E2B"/>
    <w:rsid w:val="0040512B"/>
    <w:rsid w:val="00405CA5"/>
    <w:rsid w:val="00406761"/>
    <w:rsid w:val="00407CD3"/>
    <w:rsid w:val="00410134"/>
    <w:rsid w:val="00410B72"/>
    <w:rsid w:val="00410F18"/>
    <w:rsid w:val="0041263E"/>
    <w:rsid w:val="00413AAC"/>
    <w:rsid w:val="00421105"/>
    <w:rsid w:val="004242F4"/>
    <w:rsid w:val="00427248"/>
    <w:rsid w:val="00437447"/>
    <w:rsid w:val="00440327"/>
    <w:rsid w:val="00441A92"/>
    <w:rsid w:val="00444F56"/>
    <w:rsid w:val="00446488"/>
    <w:rsid w:val="00446548"/>
    <w:rsid w:val="004517AA"/>
    <w:rsid w:val="00452CAC"/>
    <w:rsid w:val="00457565"/>
    <w:rsid w:val="00457B71"/>
    <w:rsid w:val="004669E2"/>
    <w:rsid w:val="00470C31"/>
    <w:rsid w:val="004734D0"/>
    <w:rsid w:val="0047556B"/>
    <w:rsid w:val="00477768"/>
    <w:rsid w:val="00492BC5"/>
    <w:rsid w:val="004964F1"/>
    <w:rsid w:val="004A16BC"/>
    <w:rsid w:val="004A2B94"/>
    <w:rsid w:val="004A45D1"/>
    <w:rsid w:val="004A5FC9"/>
    <w:rsid w:val="004B7C0C"/>
    <w:rsid w:val="004C14D1"/>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54E19"/>
    <w:rsid w:val="00557123"/>
    <w:rsid w:val="0056121F"/>
    <w:rsid w:val="00572505"/>
    <w:rsid w:val="00582809"/>
    <w:rsid w:val="0058798C"/>
    <w:rsid w:val="00587E22"/>
    <w:rsid w:val="005900FA"/>
    <w:rsid w:val="005935A4"/>
    <w:rsid w:val="005948C2"/>
    <w:rsid w:val="00595DCA"/>
    <w:rsid w:val="0059779B"/>
    <w:rsid w:val="005A209A"/>
    <w:rsid w:val="005A662D"/>
    <w:rsid w:val="005B35D7"/>
    <w:rsid w:val="005B392A"/>
    <w:rsid w:val="005B3AA3"/>
    <w:rsid w:val="005B6F83"/>
    <w:rsid w:val="005C518B"/>
    <w:rsid w:val="005C74FB"/>
    <w:rsid w:val="005D1602"/>
    <w:rsid w:val="005E385F"/>
    <w:rsid w:val="005E5723"/>
    <w:rsid w:val="005E5B81"/>
    <w:rsid w:val="005F2CB1"/>
    <w:rsid w:val="005F618C"/>
    <w:rsid w:val="005F70BD"/>
    <w:rsid w:val="00601A21"/>
    <w:rsid w:val="0060283C"/>
    <w:rsid w:val="00604F14"/>
    <w:rsid w:val="00611B83"/>
    <w:rsid w:val="00613257"/>
    <w:rsid w:val="00620A71"/>
    <w:rsid w:val="00620D80"/>
    <w:rsid w:val="006234A6"/>
    <w:rsid w:val="00630001"/>
    <w:rsid w:val="006311B3"/>
    <w:rsid w:val="0063284C"/>
    <w:rsid w:val="00634131"/>
    <w:rsid w:val="00636398"/>
    <w:rsid w:val="006368D3"/>
    <w:rsid w:val="006377EC"/>
    <w:rsid w:val="0064151F"/>
    <w:rsid w:val="00641533"/>
    <w:rsid w:val="0064208D"/>
    <w:rsid w:val="006426B1"/>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4DFE"/>
    <w:rsid w:val="006B50CF"/>
    <w:rsid w:val="006B56A9"/>
    <w:rsid w:val="006C03B8"/>
    <w:rsid w:val="006C5EC9"/>
    <w:rsid w:val="006C6059"/>
    <w:rsid w:val="006C7522"/>
    <w:rsid w:val="006D6F08"/>
    <w:rsid w:val="006E062C"/>
    <w:rsid w:val="006E28B7"/>
    <w:rsid w:val="006E3310"/>
    <w:rsid w:val="006E4E39"/>
    <w:rsid w:val="006E565E"/>
    <w:rsid w:val="006E673D"/>
    <w:rsid w:val="006E7D3B"/>
    <w:rsid w:val="006F0435"/>
    <w:rsid w:val="006F1B70"/>
    <w:rsid w:val="006F341D"/>
    <w:rsid w:val="006F3CDE"/>
    <w:rsid w:val="006F4EDA"/>
    <w:rsid w:val="006F58D4"/>
    <w:rsid w:val="00700B6A"/>
    <w:rsid w:val="0070346E"/>
    <w:rsid w:val="00704EDB"/>
    <w:rsid w:val="00706101"/>
    <w:rsid w:val="00707072"/>
    <w:rsid w:val="00707D61"/>
    <w:rsid w:val="00712287"/>
    <w:rsid w:val="00712772"/>
    <w:rsid w:val="007148D3"/>
    <w:rsid w:val="00715B9A"/>
    <w:rsid w:val="00726EA6"/>
    <w:rsid w:val="00727208"/>
    <w:rsid w:val="00727680"/>
    <w:rsid w:val="007348B1"/>
    <w:rsid w:val="007362A6"/>
    <w:rsid w:val="00736D7D"/>
    <w:rsid w:val="00740E58"/>
    <w:rsid w:val="007445A0"/>
    <w:rsid w:val="0074524B"/>
    <w:rsid w:val="00747D8B"/>
    <w:rsid w:val="00751228"/>
    <w:rsid w:val="007571E1"/>
    <w:rsid w:val="007604B2"/>
    <w:rsid w:val="007644AE"/>
    <w:rsid w:val="00765281"/>
    <w:rsid w:val="00766BAD"/>
    <w:rsid w:val="0077426B"/>
    <w:rsid w:val="007755F2"/>
    <w:rsid w:val="00776971"/>
    <w:rsid w:val="0078177E"/>
    <w:rsid w:val="0078304C"/>
    <w:rsid w:val="00783673"/>
    <w:rsid w:val="00785490"/>
    <w:rsid w:val="00787DC3"/>
    <w:rsid w:val="007925EA"/>
    <w:rsid w:val="00793CD8"/>
    <w:rsid w:val="00795C92"/>
    <w:rsid w:val="00796231"/>
    <w:rsid w:val="007A0070"/>
    <w:rsid w:val="007A1CB3"/>
    <w:rsid w:val="007A306F"/>
    <w:rsid w:val="007A43A6"/>
    <w:rsid w:val="007A58A6"/>
    <w:rsid w:val="007A590E"/>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7299"/>
    <w:rsid w:val="008376AC"/>
    <w:rsid w:val="008444E8"/>
    <w:rsid w:val="00844E80"/>
    <w:rsid w:val="00846FE7"/>
    <w:rsid w:val="00856911"/>
    <w:rsid w:val="00860DEE"/>
    <w:rsid w:val="008677FD"/>
    <w:rsid w:val="008706D4"/>
    <w:rsid w:val="00870F8A"/>
    <w:rsid w:val="008719A4"/>
    <w:rsid w:val="00871D23"/>
    <w:rsid w:val="00871E78"/>
    <w:rsid w:val="00872A23"/>
    <w:rsid w:val="00874312"/>
    <w:rsid w:val="0087437C"/>
    <w:rsid w:val="00875CD7"/>
    <w:rsid w:val="00876B4D"/>
    <w:rsid w:val="00877F18"/>
    <w:rsid w:val="008801F8"/>
    <w:rsid w:val="00894A88"/>
    <w:rsid w:val="00895386"/>
    <w:rsid w:val="008A21FF"/>
    <w:rsid w:val="008A2CE2"/>
    <w:rsid w:val="008A30AC"/>
    <w:rsid w:val="008A4327"/>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927"/>
    <w:rsid w:val="008E1909"/>
    <w:rsid w:val="008F1EAB"/>
    <w:rsid w:val="008F33DC"/>
    <w:rsid w:val="008F477F"/>
    <w:rsid w:val="00902350"/>
    <w:rsid w:val="0090336B"/>
    <w:rsid w:val="009053AA"/>
    <w:rsid w:val="00906939"/>
    <w:rsid w:val="00910B7D"/>
    <w:rsid w:val="00911DFB"/>
    <w:rsid w:val="009138BE"/>
    <w:rsid w:val="009139D9"/>
    <w:rsid w:val="00914AD8"/>
    <w:rsid w:val="00916079"/>
    <w:rsid w:val="00917CE9"/>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2BAA"/>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1D32"/>
    <w:rsid w:val="009A462D"/>
    <w:rsid w:val="009A5CBA"/>
    <w:rsid w:val="009B1F30"/>
    <w:rsid w:val="009B3AC2"/>
    <w:rsid w:val="009B4DF4"/>
    <w:rsid w:val="009B564E"/>
    <w:rsid w:val="009B7E87"/>
    <w:rsid w:val="009C403E"/>
    <w:rsid w:val="009C6EB4"/>
    <w:rsid w:val="009D4FF0"/>
    <w:rsid w:val="009D703C"/>
    <w:rsid w:val="009D718F"/>
    <w:rsid w:val="009E068F"/>
    <w:rsid w:val="009E14E0"/>
    <w:rsid w:val="009E35DB"/>
    <w:rsid w:val="009E47A3"/>
    <w:rsid w:val="009F0046"/>
    <w:rsid w:val="009F08F3"/>
    <w:rsid w:val="009F3299"/>
    <w:rsid w:val="009F344F"/>
    <w:rsid w:val="00A048A8"/>
    <w:rsid w:val="00A13E54"/>
    <w:rsid w:val="00A17F63"/>
    <w:rsid w:val="00A2193B"/>
    <w:rsid w:val="00A2351A"/>
    <w:rsid w:val="00A264A9"/>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82411"/>
    <w:rsid w:val="00A91331"/>
    <w:rsid w:val="00A92879"/>
    <w:rsid w:val="00A9442A"/>
    <w:rsid w:val="00AA016F"/>
    <w:rsid w:val="00AA1ED6"/>
    <w:rsid w:val="00AA51D6"/>
    <w:rsid w:val="00AB0BC8"/>
    <w:rsid w:val="00AB11CA"/>
    <w:rsid w:val="00AB14D9"/>
    <w:rsid w:val="00AB4AB8"/>
    <w:rsid w:val="00AB4BCF"/>
    <w:rsid w:val="00AB655E"/>
    <w:rsid w:val="00AC007F"/>
    <w:rsid w:val="00AC12C7"/>
    <w:rsid w:val="00AC2ECD"/>
    <w:rsid w:val="00AC3119"/>
    <w:rsid w:val="00AC49FB"/>
    <w:rsid w:val="00AC5A10"/>
    <w:rsid w:val="00AD0AA3"/>
    <w:rsid w:val="00AD3F94"/>
    <w:rsid w:val="00AD4A5A"/>
    <w:rsid w:val="00AE27AC"/>
    <w:rsid w:val="00AE40E0"/>
    <w:rsid w:val="00AE4DBA"/>
    <w:rsid w:val="00AE4F07"/>
    <w:rsid w:val="00AE7923"/>
    <w:rsid w:val="00AF1C5D"/>
    <w:rsid w:val="00AF42D7"/>
    <w:rsid w:val="00AF7B05"/>
    <w:rsid w:val="00B006FE"/>
    <w:rsid w:val="00B007CB"/>
    <w:rsid w:val="00B02AA9"/>
    <w:rsid w:val="00B02FA3"/>
    <w:rsid w:val="00B05084"/>
    <w:rsid w:val="00B157F9"/>
    <w:rsid w:val="00B20256"/>
    <w:rsid w:val="00B20D09"/>
    <w:rsid w:val="00B2763F"/>
    <w:rsid w:val="00B27AAC"/>
    <w:rsid w:val="00B30929"/>
    <w:rsid w:val="00B372AA"/>
    <w:rsid w:val="00B40445"/>
    <w:rsid w:val="00B41888"/>
    <w:rsid w:val="00B45A52"/>
    <w:rsid w:val="00B46175"/>
    <w:rsid w:val="00B664C7"/>
    <w:rsid w:val="00B739F6"/>
    <w:rsid w:val="00B81A6C"/>
    <w:rsid w:val="00B85DE5"/>
    <w:rsid w:val="00B8795C"/>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4AB"/>
    <w:rsid w:val="00C05706"/>
    <w:rsid w:val="00C07377"/>
    <w:rsid w:val="00C073CA"/>
    <w:rsid w:val="00C10478"/>
    <w:rsid w:val="00C12107"/>
    <w:rsid w:val="00C14D4B"/>
    <w:rsid w:val="00C154BB"/>
    <w:rsid w:val="00C1765C"/>
    <w:rsid w:val="00C279B5"/>
    <w:rsid w:val="00C27C45"/>
    <w:rsid w:val="00C3185B"/>
    <w:rsid w:val="00C3719D"/>
    <w:rsid w:val="00C42056"/>
    <w:rsid w:val="00C54995"/>
    <w:rsid w:val="00C54D41"/>
    <w:rsid w:val="00C60783"/>
    <w:rsid w:val="00C64672"/>
    <w:rsid w:val="00C70697"/>
    <w:rsid w:val="00C72EF4"/>
    <w:rsid w:val="00C75D2F"/>
    <w:rsid w:val="00C767BE"/>
    <w:rsid w:val="00C76E3C"/>
    <w:rsid w:val="00C81568"/>
    <w:rsid w:val="00C9027A"/>
    <w:rsid w:val="00C9068E"/>
    <w:rsid w:val="00C93C4B"/>
    <w:rsid w:val="00C944AB"/>
    <w:rsid w:val="00C95B40"/>
    <w:rsid w:val="00CA1ED8"/>
    <w:rsid w:val="00CB1F63"/>
    <w:rsid w:val="00CB7170"/>
    <w:rsid w:val="00CC040E"/>
    <w:rsid w:val="00CC111F"/>
    <w:rsid w:val="00CC2011"/>
    <w:rsid w:val="00CC3EA0"/>
    <w:rsid w:val="00CC636D"/>
    <w:rsid w:val="00CC7B45"/>
    <w:rsid w:val="00CD1188"/>
    <w:rsid w:val="00CD2ED1"/>
    <w:rsid w:val="00CD337B"/>
    <w:rsid w:val="00CE36A9"/>
    <w:rsid w:val="00CE7561"/>
    <w:rsid w:val="00CF1354"/>
    <w:rsid w:val="00CF3B1F"/>
    <w:rsid w:val="00CF3BF6"/>
    <w:rsid w:val="00CF625B"/>
    <w:rsid w:val="00CF687E"/>
    <w:rsid w:val="00D0349B"/>
    <w:rsid w:val="00D10249"/>
    <w:rsid w:val="00D115C3"/>
    <w:rsid w:val="00D11897"/>
    <w:rsid w:val="00D12797"/>
    <w:rsid w:val="00D13135"/>
    <w:rsid w:val="00D13E4E"/>
    <w:rsid w:val="00D239A7"/>
    <w:rsid w:val="00D23F47"/>
    <w:rsid w:val="00D36E71"/>
    <w:rsid w:val="00D37D87"/>
    <w:rsid w:val="00D40B33"/>
    <w:rsid w:val="00D41A89"/>
    <w:rsid w:val="00D4318F"/>
    <w:rsid w:val="00D438BF"/>
    <w:rsid w:val="00D440F8"/>
    <w:rsid w:val="00D51B98"/>
    <w:rsid w:val="00D546FF"/>
    <w:rsid w:val="00D55AD5"/>
    <w:rsid w:val="00D576CA"/>
    <w:rsid w:val="00D61AF5"/>
    <w:rsid w:val="00D652B5"/>
    <w:rsid w:val="00D66155"/>
    <w:rsid w:val="00D708B0"/>
    <w:rsid w:val="00D77B1D"/>
    <w:rsid w:val="00D8021F"/>
    <w:rsid w:val="00D80383"/>
    <w:rsid w:val="00D823C6"/>
    <w:rsid w:val="00D86CA3"/>
    <w:rsid w:val="00D871CE"/>
    <w:rsid w:val="00D9196D"/>
    <w:rsid w:val="00D92982"/>
    <w:rsid w:val="00DA305E"/>
    <w:rsid w:val="00DA5417"/>
    <w:rsid w:val="00DA56E8"/>
    <w:rsid w:val="00DB377D"/>
    <w:rsid w:val="00DC2D36"/>
    <w:rsid w:val="00DC53EF"/>
    <w:rsid w:val="00DC6AFA"/>
    <w:rsid w:val="00DE5608"/>
    <w:rsid w:val="00DE58D0"/>
    <w:rsid w:val="00DE654F"/>
    <w:rsid w:val="00DE761A"/>
    <w:rsid w:val="00DF0B6E"/>
    <w:rsid w:val="00DF15E0"/>
    <w:rsid w:val="00DF37A0"/>
    <w:rsid w:val="00E02B8C"/>
    <w:rsid w:val="00E03D85"/>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5EB5"/>
    <w:rsid w:val="00E67C51"/>
    <w:rsid w:val="00E72EFC"/>
    <w:rsid w:val="00E758EC"/>
    <w:rsid w:val="00E8234C"/>
    <w:rsid w:val="00E83AA9"/>
    <w:rsid w:val="00E85928"/>
    <w:rsid w:val="00E87822"/>
    <w:rsid w:val="00E90395"/>
    <w:rsid w:val="00E90E49"/>
    <w:rsid w:val="00E917F9"/>
    <w:rsid w:val="00E926B4"/>
    <w:rsid w:val="00E9291C"/>
    <w:rsid w:val="00E93FFE"/>
    <w:rsid w:val="00E94F8A"/>
    <w:rsid w:val="00EA5641"/>
    <w:rsid w:val="00EA7A41"/>
    <w:rsid w:val="00EB077B"/>
    <w:rsid w:val="00EB4EA2"/>
    <w:rsid w:val="00EC27C6"/>
    <w:rsid w:val="00EC2BA0"/>
    <w:rsid w:val="00EC4207"/>
    <w:rsid w:val="00EC5653"/>
    <w:rsid w:val="00EC71CE"/>
    <w:rsid w:val="00ED1006"/>
    <w:rsid w:val="00EF18FE"/>
    <w:rsid w:val="00EF1AD1"/>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2DC"/>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A5FBC"/>
    <w:rsid w:val="00FB4C80"/>
    <w:rsid w:val="00FB6A6A"/>
    <w:rsid w:val="00FC7429"/>
    <w:rsid w:val="00FD07F6"/>
    <w:rsid w:val="00FD1EC8"/>
    <w:rsid w:val="00FD2020"/>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377D06F"/>
  <w15:chartTrackingRefBased/>
  <w15:docId w15:val="{27431FFD-68D7-4116-AB67-86D72B2928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7426B"/>
    <w:pPr>
      <w:spacing w:after="160" w:line="259" w:lineRule="auto"/>
    </w:pPr>
    <w:rPr>
      <w:rFonts w:asciiTheme="minorHAnsi" w:eastAsiaTheme="minorHAnsi" w:hAnsiTheme="minorHAnsi" w:cstheme="minorBidi"/>
      <w:sz w:val="22"/>
      <w:szCs w:val="22"/>
      <w:lang w:eastAsia="en-US"/>
    </w:rPr>
  </w:style>
  <w:style w:type="paragraph" w:styleId="Heading1">
    <w:name w:val="heading 1"/>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9E35DB"/>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9E35DB"/>
    <w:pPr>
      <w:numPr>
        <w:ilvl w:val="2"/>
      </w:numPr>
      <w:spacing w:before="120"/>
      <w:outlineLvl w:val="2"/>
    </w:pPr>
    <w:rPr>
      <w:sz w:val="28"/>
      <w:szCs w:val="28"/>
    </w:rPr>
  </w:style>
  <w:style w:type="paragraph" w:styleId="Heading4">
    <w:name w:val="heading 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cs="Arial"/>
    </w:rPr>
  </w:style>
  <w:style w:type="paragraph" w:styleId="Heading7">
    <w:name w:val="heading 7"/>
    <w:basedOn w:val="Normal"/>
    <w:next w:val="Normal"/>
    <w:qFormat/>
    <w:rsid w:val="009E35DB"/>
    <w:pPr>
      <w:keepNext/>
      <w:keepLines/>
      <w:numPr>
        <w:ilvl w:val="6"/>
        <w:numId w:val="1"/>
      </w:numPr>
      <w:spacing w:before="120"/>
      <w:outlineLvl w:val="6"/>
    </w:pPr>
    <w:rPr>
      <w:rFonts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rsid w:val="0077426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7426B"/>
  </w:style>
  <w:style w:type="paragraph" w:styleId="TOC8">
    <w:name w:val="toc 8"/>
    <w:basedOn w:val="TOC1"/>
    <w:semiHidden/>
    <w:rsid w:val="009E35DB"/>
    <w:pPr>
      <w:spacing w:before="180"/>
      <w:ind w:left="2693" w:hanging="2693"/>
    </w:pPr>
    <w:rPr>
      <w:b/>
      <w:bCs/>
    </w:rPr>
  </w:style>
  <w:style w:type="paragraph" w:styleId="TOC1">
    <w:name w:val="toc 1"/>
    <w:semiHidden/>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960EC"/>
    <w:pPr>
      <w:keepLines/>
      <w:tabs>
        <w:tab w:val="center" w:pos="4536"/>
        <w:tab w:val="right" w:pos="9072"/>
      </w:tabs>
      <w:spacing w:after="180"/>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basedOn w:val="Normal"/>
    <w:rsid w:val="009960EC"/>
    <w:pPr>
      <w:keepLines/>
      <w:spacing w:after="180"/>
      <w:ind w:left="1135" w:hanging="851"/>
    </w:pPr>
    <w:rPr>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style>
  <w:style w:type="character" w:styleId="Hyperlink">
    <w:name w:val="Hyperlink"/>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style>
  <w:style w:type="paragraph" w:styleId="CommentSubject">
    <w:name w:val="annotation subject"/>
    <w:basedOn w:val="CommentText"/>
    <w:next w:val="CommentText"/>
    <w:semiHidden/>
    <w:rsid w:val="009C403E"/>
    <w:rPr>
      <w:b/>
      <w:bCs/>
    </w:rPr>
  </w:style>
  <w:style w:type="character" w:customStyle="1" w:styleId="Heading1Char">
    <w:name w:val="Heading 1 Char"/>
    <w:link w:val="Heading1"/>
    <w:rsid w:val="00085B52"/>
    <w:rPr>
      <w:rFonts w:ascii="Arial" w:hAnsi="Arial" w:cs="Arial"/>
      <w:sz w:val="36"/>
      <w:szCs w:val="36"/>
      <w:lang w:val="en-GB" w:eastAsia="zh-CN" w:bidi="ar-SA"/>
    </w:rPr>
  </w:style>
  <w:style w:type="paragraph" w:customStyle="1" w:styleId="B1">
    <w:name w:val="B1"/>
    <w:basedOn w:val="List"/>
    <w:rsid w:val="009960EC"/>
    <w:pPr>
      <w:spacing w:after="180"/>
    </w:pPr>
  </w:style>
  <w:style w:type="paragraph" w:customStyle="1" w:styleId="B2">
    <w:name w:val="B2"/>
    <w:basedOn w:val="List2"/>
    <w:rsid w:val="009960EC"/>
    <w:pPr>
      <w:spacing w:after="180"/>
    </w:pPr>
  </w:style>
  <w:style w:type="paragraph" w:customStyle="1" w:styleId="B3">
    <w:name w:val="B3"/>
    <w:basedOn w:val="List3"/>
    <w:rsid w:val="009960EC"/>
    <w:pPr>
      <w:spacing w:after="180"/>
    </w:pPr>
  </w:style>
  <w:style w:type="paragraph" w:customStyle="1" w:styleId="B4">
    <w:name w:val="B4"/>
    <w:basedOn w:val="List4"/>
    <w:rsid w:val="009960EC"/>
    <w:pPr>
      <w:spacing w:after="180"/>
    </w:pPr>
  </w:style>
  <w:style w:type="paragraph" w:customStyle="1" w:styleId="Proposal">
    <w:name w:val="Proposal"/>
    <w:basedOn w:val="Normal"/>
    <w:rsid w:val="00707072"/>
    <w:pPr>
      <w:numPr>
        <w:numId w:val="3"/>
      </w:numPr>
    </w:pPr>
    <w:rPr>
      <w:b/>
      <w:bCs/>
      <w:lang w:val="en-US"/>
    </w:rPr>
  </w:style>
  <w:style w:type="character" w:customStyle="1" w:styleId="BodyTextChar">
    <w:name w:val="Body Text Char"/>
    <w:link w:val="BodyText"/>
    <w:rsid w:val="0056121F"/>
    <w:rPr>
      <w:sz w:val="22"/>
      <w:lang w:val="en-GB" w:eastAsia="zh-CN" w:bidi="ar-SA"/>
    </w:rPr>
  </w:style>
  <w:style w:type="paragraph" w:customStyle="1" w:styleId="B5">
    <w:name w:val="B5"/>
    <w:basedOn w:val="List5"/>
    <w:rsid w:val="009960EC"/>
    <w:pPr>
      <w:spacing w:after="180"/>
    </w:pPr>
  </w:style>
  <w:style w:type="paragraph" w:customStyle="1" w:styleId="EX">
    <w:name w:val="EX"/>
    <w:basedOn w:val="Normal"/>
    <w:rsid w:val="009960EC"/>
    <w:pPr>
      <w:keepLines/>
      <w:spacing w:after="180"/>
      <w:ind w:left="1702" w:hanging="1418"/>
    </w:pPr>
  </w:style>
  <w:style w:type="paragraph" w:customStyle="1" w:styleId="EW">
    <w:name w:val="EW"/>
    <w:basedOn w:val="EX"/>
    <w:rsid w:val="009960EC"/>
    <w:pPr>
      <w:spacing w:after="0"/>
    </w:pPr>
  </w:style>
  <w:style w:type="paragraph" w:customStyle="1" w:styleId="TAL">
    <w:name w:val="TAL"/>
    <w:basedOn w:val="Normal"/>
    <w:rsid w:val="009960EC"/>
    <w:pPr>
      <w:keepNext/>
      <w:keepLines/>
      <w:spacing w:after="0"/>
    </w:pPr>
    <w:rPr>
      <w:sz w:val="18"/>
    </w:rPr>
  </w:style>
  <w:style w:type="paragraph" w:customStyle="1" w:styleId="TAC">
    <w:name w:val="TAC"/>
    <w:basedOn w:val="TAL"/>
    <w:rsid w:val="009960EC"/>
    <w:pPr>
      <w:jc w:val="center"/>
    </w:pPr>
  </w:style>
  <w:style w:type="paragraph" w:customStyle="1" w:styleId="TAH">
    <w:name w:val="TAH"/>
    <w:basedOn w:val="TAC"/>
    <w:rsid w:val="009960EC"/>
    <w:rPr>
      <w:b/>
    </w:rPr>
  </w:style>
  <w:style w:type="paragraph" w:customStyle="1" w:styleId="TAN">
    <w:name w:val="TAN"/>
    <w:basedOn w:val="TAL"/>
    <w:rsid w:val="009960EC"/>
    <w:pPr>
      <w:ind w:left="851" w:hanging="851"/>
    </w:pPr>
  </w:style>
  <w:style w:type="paragraph" w:customStyle="1" w:styleId="TAR">
    <w:name w:val="TAR"/>
    <w:basedOn w:val="TAL"/>
    <w:rsid w:val="009960EC"/>
    <w:pPr>
      <w:jc w:val="right"/>
    </w:pPr>
  </w:style>
  <w:style w:type="paragraph" w:customStyle="1" w:styleId="TH">
    <w:name w:val="TH"/>
    <w:basedOn w:val="Normal"/>
    <w:rsid w:val="009960EC"/>
    <w:pPr>
      <w:keepNext/>
      <w:keepLines/>
      <w:spacing w:before="60" w:after="180"/>
      <w:jc w:val="center"/>
    </w:pPr>
    <w:rPr>
      <w:b/>
    </w:rPr>
  </w:style>
  <w:style w:type="paragraph" w:customStyle="1" w:styleId="TF">
    <w:name w:val="TF"/>
    <w:basedOn w:val="TH"/>
    <w:rsid w:val="009960EC"/>
    <w:pPr>
      <w:keepNext w:val="0"/>
      <w:spacing w:before="0" w:after="240"/>
    </w:pPr>
  </w:style>
  <w:style w:type="paragraph" w:customStyle="1" w:styleId="TT">
    <w:name w:val="TT"/>
    <w:basedOn w:val="Heading1"/>
    <w:next w:val="Normal"/>
    <w:rsid w:val="009960EC"/>
    <w:pPr>
      <w:numPr>
        <w:numId w:val="0"/>
      </w:numPr>
      <w:ind w:left="1134" w:hanging="1134"/>
      <w:outlineLvl w:val="9"/>
    </w:pPr>
    <w:rPr>
      <w:rFonts w:cs="Times New Roman"/>
      <w:szCs w:val="20"/>
      <w:lang w:eastAsia="en-US"/>
    </w:rPr>
  </w:style>
  <w:style w:type="paragraph" w:customStyle="1" w:styleId="ZA">
    <w:name w:val="ZA"/>
    <w:rsid w:val="009960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9960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9960EC"/>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G">
    <w:name w:val="ZG"/>
    <w:rsid w:val="009960E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character" w:customStyle="1" w:styleId="ZGSM">
    <w:name w:val="ZGSM"/>
    <w:rsid w:val="009960EC"/>
  </w:style>
  <w:style w:type="paragraph" w:customStyle="1" w:styleId="ZH">
    <w:name w:val="ZH"/>
    <w:rsid w:val="009960EC"/>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ZT">
    <w:name w:val="ZT"/>
    <w:rsid w:val="009960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9960EC"/>
    <w:pPr>
      <w:framePr w:hRule="auto" w:wrap="notBeside" w:y="852"/>
    </w:pPr>
    <w:rPr>
      <w:i w:val="0"/>
      <w:sz w:val="40"/>
    </w:rPr>
  </w:style>
  <w:style w:type="paragraph" w:customStyle="1" w:styleId="ZU">
    <w:name w:val="ZU"/>
    <w:rsid w:val="009960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9960EC"/>
    <w:pPr>
      <w:framePr w:wrap="notBeside" w:y="16161"/>
    </w:pPr>
  </w:style>
  <w:style w:type="paragraph" w:customStyle="1" w:styleId="FP">
    <w:name w:val="FP"/>
    <w:basedOn w:val="Normal"/>
    <w:rsid w:val="009960EC"/>
    <w:pPr>
      <w:spacing w:after="0"/>
    </w:pPr>
  </w:style>
  <w:style w:type="paragraph" w:styleId="ListParagraph">
    <w:name w:val="List Paragraph"/>
    <w:basedOn w:val="Normal"/>
    <w:uiPriority w:val="34"/>
    <w:qFormat/>
    <w:rsid w:val="00C1765C"/>
    <w:pPr>
      <w:ind w:left="720"/>
      <w:contextualSpacing/>
    </w:pPr>
  </w:style>
  <w:style w:type="paragraph" w:styleId="TableofFigures">
    <w:name w:val="table of figures"/>
    <w:basedOn w:val="Normal"/>
    <w:next w:val="Normal"/>
    <w:semiHidden/>
    <w:rsid w:val="00796231"/>
    <w:pPr>
      <w:ind w:left="1418" w:hanging="1418"/>
    </w:pPr>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43</TotalTime>
  <Pages>4</Pages>
  <Words>1002</Words>
  <Characters>5312</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6302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Dominique Everaere</cp:lastModifiedBy>
  <cp:revision>17</cp:revision>
  <cp:lastPrinted>2008-01-31T07:09:00Z</cp:lastPrinted>
  <dcterms:created xsi:type="dcterms:W3CDTF">2018-10-29T20:01:00Z</dcterms:created>
  <dcterms:modified xsi:type="dcterms:W3CDTF">2018-11-02T14:47:00Z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ies>
</file>